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4" w:rsidRPr="00800032" w:rsidRDefault="00C71BC4" w:rsidP="00597859">
      <w:r>
        <w:rPr>
          <w:rFonts w:cs="Traditional Arabic" w:hint="cs"/>
          <w:b/>
          <w:bCs/>
          <w:rtl/>
        </w:rPr>
        <w:t xml:space="preserve">المرجع:     </w:t>
      </w:r>
      <w:proofErr w:type="gramStart"/>
      <w:r w:rsidR="00597859">
        <w:rPr>
          <w:rFonts w:cs="Traditional Arabic"/>
          <w:b/>
          <w:bCs/>
        </w:rPr>
        <w:t>176</w:t>
      </w:r>
      <w:r>
        <w:rPr>
          <w:rFonts w:cs="Traditional Arabic" w:hint="cs"/>
          <w:b/>
          <w:bCs/>
          <w:rtl/>
        </w:rPr>
        <w:t xml:space="preserve">  /</w:t>
      </w:r>
      <w:proofErr w:type="gramEnd"/>
      <w:r>
        <w:rPr>
          <w:rFonts w:cs="Traditional Arabic" w:hint="cs"/>
          <w:b/>
          <w:bCs/>
          <w:rtl/>
        </w:rPr>
        <w:t xml:space="preserve"> ن،ر،ت،ب،ع/</w:t>
      </w:r>
      <w:r w:rsidR="00EF0193">
        <w:rPr>
          <w:rFonts w:cs="Traditional Arabic" w:hint="cs"/>
          <w:b/>
          <w:bCs/>
          <w:rtl/>
        </w:rPr>
        <w:t xml:space="preserve">2014                                                                          </w:t>
      </w:r>
    </w:p>
    <w:p w:rsidR="00C71BC4" w:rsidRPr="00C71BC4" w:rsidRDefault="00C71BC4" w:rsidP="00C71BC4">
      <w:pPr>
        <w:rPr>
          <w:rtl/>
        </w:rPr>
      </w:pPr>
    </w:p>
    <w:p w:rsidR="00627F88" w:rsidRDefault="00627F88" w:rsidP="00627F88">
      <w:pPr>
        <w:rPr>
          <w:szCs w:val="32"/>
        </w:rPr>
      </w:pPr>
    </w:p>
    <w:p w:rsidR="00727278" w:rsidRPr="00602B5A" w:rsidRDefault="00727278" w:rsidP="000F26CB">
      <w:pPr>
        <w:jc w:val="center"/>
        <w:rPr>
          <w:rFonts w:cs="Arabic Transparent"/>
          <w:b/>
          <w:bCs/>
          <w:sz w:val="48"/>
          <w:szCs w:val="48"/>
          <w:lang w:val="fr-FR"/>
        </w:rPr>
      </w:pPr>
      <w:proofErr w:type="gramStart"/>
      <w:r w:rsidRPr="00602B5A">
        <w:rPr>
          <w:rFonts w:cs="Arabic Transparent" w:hint="cs"/>
          <w:b/>
          <w:bCs/>
          <w:sz w:val="48"/>
          <w:szCs w:val="48"/>
          <w:rtl/>
          <w:lang w:val="fr-FR"/>
        </w:rPr>
        <w:t>إعلان</w:t>
      </w:r>
      <w:proofErr w:type="gramEnd"/>
      <w:r w:rsidRPr="00602B5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 ل</w:t>
      </w:r>
      <w:r w:rsidR="00297B32" w:rsidRPr="00602B5A">
        <w:rPr>
          <w:rFonts w:cs="Arabic Transparent" w:hint="cs"/>
          <w:b/>
          <w:bCs/>
          <w:sz w:val="48"/>
          <w:szCs w:val="48"/>
          <w:rtl/>
          <w:lang w:val="fr-FR"/>
        </w:rPr>
        <w:t>ل</w:t>
      </w:r>
      <w:r w:rsidRPr="00602B5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طلبة </w:t>
      </w:r>
      <w:r w:rsidR="000F26CB" w:rsidRPr="00602B5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الراغبين في التسجيل في دكتوراه العلوم </w:t>
      </w:r>
    </w:p>
    <w:p w:rsidR="00297B32" w:rsidRDefault="00297B32" w:rsidP="00297B32">
      <w:pPr>
        <w:jc w:val="center"/>
        <w:rPr>
          <w:rFonts w:cs="Arabic Transparent"/>
          <w:sz w:val="44"/>
          <w:szCs w:val="44"/>
          <w:rtl/>
          <w:lang w:val="fr-FR"/>
        </w:rPr>
      </w:pPr>
    </w:p>
    <w:p w:rsidR="00510C9F" w:rsidRPr="00510C9F" w:rsidRDefault="00510C9F" w:rsidP="00297B32">
      <w:pPr>
        <w:jc w:val="center"/>
        <w:rPr>
          <w:rFonts w:cs="Arabic Transparent"/>
          <w:b/>
          <w:bCs/>
          <w:sz w:val="22"/>
          <w:szCs w:val="22"/>
          <w:rtl/>
          <w:lang w:val="fr-FR"/>
        </w:rPr>
      </w:pPr>
    </w:p>
    <w:p w:rsidR="00727278" w:rsidRPr="00510C9F" w:rsidRDefault="00727278" w:rsidP="000F26CB">
      <w:pPr>
        <w:rPr>
          <w:rFonts w:cs="Traditional Arabic"/>
          <w:b/>
          <w:bCs/>
          <w:sz w:val="36"/>
          <w:szCs w:val="36"/>
          <w:lang w:val="fr-FR"/>
        </w:rPr>
      </w:pPr>
      <w:r>
        <w:rPr>
          <w:rFonts w:cs="Traditional Arabic"/>
          <w:b/>
          <w:bCs/>
          <w:sz w:val="36"/>
          <w:szCs w:val="36"/>
          <w:lang w:val="fr-FR"/>
        </w:rPr>
        <w:t xml:space="preserve">               </w:t>
      </w:r>
      <w:proofErr w:type="gramStart"/>
      <w:r w:rsidRPr="007E7B6C">
        <w:rPr>
          <w:rFonts w:cs="Traditional Arabic" w:hint="cs"/>
          <w:b/>
          <w:bCs/>
          <w:sz w:val="36"/>
          <w:szCs w:val="36"/>
          <w:rtl/>
          <w:lang w:val="fr-FR"/>
        </w:rPr>
        <w:t>الموضوع</w:t>
      </w:r>
      <w:proofErr w:type="gramEnd"/>
      <w:r w:rsidRPr="007E7B6C">
        <w:rPr>
          <w:rFonts w:cs="Traditional Arabic" w:hint="cs"/>
          <w:b/>
          <w:bCs/>
          <w:sz w:val="36"/>
          <w:szCs w:val="36"/>
          <w:rtl/>
          <w:lang w:val="fr-FR"/>
        </w:rPr>
        <w:t>: عملية التسجيل للسنة الجامعية</w:t>
      </w:r>
      <w:r w:rsidRPr="00504CCB">
        <w:rPr>
          <w:rFonts w:cs="Traditional Arabic" w:hint="cs"/>
          <w:b/>
          <w:bCs/>
          <w:sz w:val="44"/>
          <w:szCs w:val="44"/>
          <w:rtl/>
          <w:lang w:val="fr-FR"/>
        </w:rPr>
        <w:t xml:space="preserve"> </w:t>
      </w:r>
      <w:r w:rsidR="00083472">
        <w:rPr>
          <w:rFonts w:cs="Traditional Arabic" w:hint="cs"/>
          <w:b/>
          <w:bCs/>
          <w:sz w:val="36"/>
          <w:szCs w:val="36"/>
          <w:rtl/>
          <w:lang w:val="fr-FR"/>
        </w:rPr>
        <w:t>2014-2015</w:t>
      </w:r>
    </w:p>
    <w:p w:rsidR="00C81E79" w:rsidRDefault="00C81E79" w:rsidP="00C81E79">
      <w:pPr>
        <w:rPr>
          <w:rFonts w:cs="Traditional Arabic"/>
          <w:b/>
          <w:bCs/>
          <w:sz w:val="36"/>
          <w:szCs w:val="36"/>
          <w:rtl/>
          <w:lang w:val="fr-FR"/>
        </w:rPr>
      </w:pPr>
    </w:p>
    <w:p w:rsidR="00727278" w:rsidRPr="00C81E79" w:rsidRDefault="00727278" w:rsidP="003A25D9">
      <w:pPr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</w:t>
      </w:r>
      <w:proofErr w:type="gramStart"/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>ليكن</w:t>
      </w:r>
      <w:proofErr w:type="gramEnd"/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في علم 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ال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>طلبـة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0F26CB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الحاملين لشهادة الماجستير و الراغبين في التسجيل في دكتوراه العلوم في التخصصات المفتوحة على مستوى الجامعة 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،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أن عملية التسجيل تكون على مستوى الأقس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ـ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ام </w:t>
      </w:r>
      <w:r w:rsidRPr="00ED592F">
        <w:rPr>
          <w:rFonts w:cs="Traditional Arabic" w:hint="cs"/>
          <w:b/>
          <w:bCs/>
          <w:rtl/>
          <w:lang w:val="fr-FR"/>
        </w:rPr>
        <w:t>و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9D1294">
        <w:rPr>
          <w:rFonts w:cs="Traditional Arabic" w:hint="cs"/>
          <w:b/>
          <w:bCs/>
          <w:sz w:val="28"/>
          <w:szCs w:val="28"/>
          <w:rtl/>
          <w:lang w:val="fr-FR"/>
        </w:rPr>
        <w:t>ذلك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9D129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حسب </w:t>
      </w:r>
      <w:proofErr w:type="spellStart"/>
      <w:r w:rsidRPr="009D1294">
        <w:rPr>
          <w:rFonts w:cs="Traditional Arabic" w:hint="cs"/>
          <w:b/>
          <w:bCs/>
          <w:sz w:val="28"/>
          <w:szCs w:val="28"/>
          <w:rtl/>
          <w:lang w:val="fr-FR"/>
        </w:rPr>
        <w:t>الرزنامة</w:t>
      </w:r>
      <w:proofErr w:type="spellEnd"/>
      <w:r w:rsidRPr="009D129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الآتية</w:t>
      </w: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>:</w:t>
      </w:r>
    </w:p>
    <w:p w:rsidR="000B2CF8" w:rsidRPr="00D75E8C" w:rsidRDefault="00D75E8C" w:rsidP="003A25D9">
      <w:pPr>
        <w:pStyle w:val="Paragraphedeliste"/>
        <w:numPr>
          <w:ilvl w:val="0"/>
          <w:numId w:val="2"/>
        </w:numPr>
        <w:spacing w:line="276" w:lineRule="auto"/>
        <w:ind w:left="424"/>
        <w:jc w:val="both"/>
        <w:rPr>
          <w:rFonts w:cs="Traditional Arabic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 w:hint="cs"/>
          <w:b/>
          <w:bCs/>
          <w:rtl/>
          <w:lang w:val="fr-FR"/>
        </w:rPr>
        <w:t xml:space="preserve"> </w:t>
      </w:r>
      <w:r w:rsidR="000B2CF8" w:rsidRPr="00D75E8C">
        <w:rPr>
          <w:rFonts w:asciiTheme="majorBidi" w:hAnsiTheme="majorBidi" w:cstheme="majorBidi" w:hint="cs"/>
          <w:b/>
          <w:bCs/>
          <w:rtl/>
          <w:lang w:val="fr-FR"/>
        </w:rPr>
        <w:t>عملي</w:t>
      </w:r>
      <w:r>
        <w:rPr>
          <w:rFonts w:asciiTheme="majorBidi" w:hAnsiTheme="majorBidi" w:cstheme="majorBidi" w:hint="cs"/>
          <w:b/>
          <w:bCs/>
          <w:rtl/>
          <w:lang w:val="fr-FR"/>
        </w:rPr>
        <w:t>ــ</w:t>
      </w:r>
      <w:r w:rsidR="000B2CF8" w:rsidRPr="00D75E8C">
        <w:rPr>
          <w:rFonts w:asciiTheme="majorBidi" w:hAnsiTheme="majorBidi" w:cstheme="majorBidi" w:hint="cs"/>
          <w:b/>
          <w:bCs/>
          <w:rtl/>
          <w:lang w:val="fr-FR"/>
        </w:rPr>
        <w:t>ة التسجي</w:t>
      </w:r>
      <w:r>
        <w:rPr>
          <w:rFonts w:asciiTheme="majorBidi" w:hAnsiTheme="majorBidi" w:cstheme="majorBidi" w:hint="cs"/>
          <w:b/>
          <w:bCs/>
          <w:rtl/>
          <w:lang w:val="fr-FR"/>
        </w:rPr>
        <w:t>ــ</w:t>
      </w:r>
      <w:r w:rsidR="000B2CF8" w:rsidRPr="00D75E8C">
        <w:rPr>
          <w:rFonts w:asciiTheme="majorBidi" w:hAnsiTheme="majorBidi" w:cstheme="majorBidi" w:hint="cs"/>
          <w:b/>
          <w:bCs/>
          <w:rtl/>
          <w:lang w:val="fr-FR"/>
        </w:rPr>
        <w:t>لات</w:t>
      </w:r>
      <w:r w:rsidR="000B2CF8" w:rsidRPr="00D75E8C">
        <w:rPr>
          <w:rFonts w:cs="Traditional Arabic" w:hint="cs"/>
          <w:b/>
          <w:bCs/>
          <w:sz w:val="28"/>
          <w:szCs w:val="28"/>
          <w:rtl/>
          <w:lang w:val="fr-FR"/>
        </w:rPr>
        <w:t xml:space="preserve">:  تبدأ التسجيلات من يوم </w:t>
      </w:r>
      <w:r w:rsidR="00C81E79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15</w:t>
      </w:r>
      <w:r w:rsidR="00101064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سبتمبر</w:t>
      </w:r>
      <w:r w:rsidR="00101064" w:rsidRPr="00D75E8C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proofErr w:type="spellStart"/>
      <w:r w:rsidR="00101064" w:rsidRPr="00D75E8C">
        <w:rPr>
          <w:rFonts w:cs="Traditional Arabic" w:hint="cs"/>
          <w:b/>
          <w:bCs/>
          <w:sz w:val="28"/>
          <w:szCs w:val="28"/>
          <w:rtl/>
          <w:lang w:val="fr-FR"/>
        </w:rPr>
        <w:t>الى</w:t>
      </w:r>
      <w:proofErr w:type="spellEnd"/>
      <w:r w:rsidR="00101064" w:rsidRPr="00D75E8C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غاية </w:t>
      </w:r>
      <w:r w:rsidR="000F26CB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15 </w:t>
      </w:r>
      <w:proofErr w:type="spellStart"/>
      <w:r w:rsidR="000F26CB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اكتوبر</w:t>
      </w:r>
      <w:proofErr w:type="spellEnd"/>
      <w:r w:rsidR="00101064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 w:rsidR="000B2CF8" w:rsidRPr="00D75E8C">
        <w:rPr>
          <w:rFonts w:cs="Traditional Arabic" w:hint="cs"/>
          <w:b/>
          <w:bCs/>
          <w:sz w:val="28"/>
          <w:szCs w:val="28"/>
          <w:rtl/>
          <w:lang w:val="fr-FR"/>
        </w:rPr>
        <w:t xml:space="preserve">. </w:t>
      </w:r>
    </w:p>
    <w:p w:rsidR="00727278" w:rsidRPr="000B2CF8" w:rsidRDefault="00727278" w:rsidP="00602B5A">
      <w:pPr>
        <w:pStyle w:val="Paragraphedeliste"/>
        <w:numPr>
          <w:ilvl w:val="0"/>
          <w:numId w:val="2"/>
        </w:numPr>
        <w:spacing w:line="276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>بعد دراس</w:t>
      </w:r>
      <w:r w:rsidR="00510C9F">
        <w:rPr>
          <w:rFonts w:cs="Traditional Arabic" w:hint="cs"/>
          <w:b/>
          <w:bCs/>
          <w:sz w:val="28"/>
          <w:szCs w:val="28"/>
          <w:rtl/>
          <w:lang w:val="fr-FR"/>
        </w:rPr>
        <w:t>ة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الملفات من قبل اللجان العلمي</w:t>
      </w:r>
      <w:r w:rsidR="00D75E8C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ة للقسم يتم تحويلها إلى نيابة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>عمادة الك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>ليات المكلفة بالبحث العلمي قبل</w:t>
      </w:r>
      <w:r w:rsidR="00326A29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تاريخ </w:t>
      </w:r>
      <w:r w:rsidR="000F26CB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01 نوفمبر</w:t>
      </w:r>
      <w:r w:rsidR="00101064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 w:rsidR="00101064"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،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و بعد دراستها من قبل المجالس العلمية للكليات يتم تحويلها إلى نيابة رئاسة الجامعة للتكوين العالي فيما بعد التدرج و التأهيل الجامعي و البحث العلمي </w:t>
      </w:r>
      <w:r w:rsidR="00326A29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قبل </w:t>
      </w:r>
      <w:r w:rsidR="00602B5A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15</w:t>
      </w:r>
      <w:r w:rsidR="00326A29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602B5A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نوفمبر</w:t>
      </w:r>
      <w:r w:rsidR="00326A29" w:rsidRPr="00197378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 w:rsidR="00DF1406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727278" w:rsidRPr="00197378" w:rsidRDefault="00197378" w:rsidP="003A25D9">
      <w:pPr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lang w:val="fr-FR"/>
        </w:rPr>
        <w:t xml:space="preserve">  </w:t>
      </w:r>
      <w:r w:rsidR="00326A29" w:rsidRPr="00197378">
        <w:rPr>
          <w:rFonts w:cs="Traditional Arabic" w:hint="cs"/>
          <w:b/>
          <w:bCs/>
          <w:sz w:val="28"/>
          <w:szCs w:val="28"/>
          <w:rtl/>
        </w:rPr>
        <w:t xml:space="preserve">على الطلبة </w:t>
      </w:r>
      <w:proofErr w:type="spellStart"/>
      <w:r w:rsidR="00326A29" w:rsidRPr="00197378">
        <w:rPr>
          <w:rFonts w:cs="Traditional Arabic" w:hint="cs"/>
          <w:b/>
          <w:bCs/>
          <w:sz w:val="28"/>
          <w:szCs w:val="28"/>
          <w:rtl/>
        </w:rPr>
        <w:t>إ</w:t>
      </w:r>
      <w:r w:rsidR="00727278" w:rsidRPr="00197378">
        <w:rPr>
          <w:rFonts w:cs="Traditional Arabic" w:hint="cs"/>
          <w:b/>
          <w:bCs/>
          <w:sz w:val="28"/>
          <w:szCs w:val="28"/>
          <w:rtl/>
        </w:rPr>
        <w:t>حترام</w:t>
      </w:r>
      <w:proofErr w:type="spellEnd"/>
      <w:r w:rsidR="00727278" w:rsidRPr="00197378">
        <w:rPr>
          <w:rFonts w:cs="Traditional Arabic" w:hint="cs"/>
          <w:b/>
          <w:bCs/>
          <w:sz w:val="28"/>
          <w:szCs w:val="28"/>
          <w:rtl/>
        </w:rPr>
        <w:t xml:space="preserve"> هذه المواعيد مراعاة للسير الحسن لعملية التسجيل على مستوى كل المصالح الإدارية.</w:t>
      </w:r>
    </w:p>
    <w:p w:rsidR="00510C9F" w:rsidRPr="00510C9F" w:rsidRDefault="00510C9F" w:rsidP="003A25D9">
      <w:pPr>
        <w:ind w:left="142"/>
        <w:jc w:val="both"/>
        <w:rPr>
          <w:rFonts w:cs="Traditional Arabic"/>
          <w:sz w:val="10"/>
          <w:szCs w:val="10"/>
          <w:rtl/>
          <w:lang w:val="fr-FR"/>
        </w:rPr>
      </w:pPr>
    </w:p>
    <w:p w:rsidR="00297ADE" w:rsidRPr="00510C9F" w:rsidRDefault="00510C9F" w:rsidP="003A25D9">
      <w:pPr>
        <w:tabs>
          <w:tab w:val="left" w:pos="7006"/>
        </w:tabs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lang w:val="fr-FR"/>
        </w:rPr>
      </w:pPr>
      <w:r w:rsidRPr="00510C9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/>
        </w:rPr>
        <w:t>ملاحظة</w:t>
      </w:r>
      <w:r w:rsidR="00326A2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="00326A29" w:rsidRPr="00403122">
        <w:rPr>
          <w:rFonts w:asciiTheme="minorBidi" w:hAnsiTheme="minorBidi" w:cstheme="minorBidi" w:hint="cs"/>
          <w:b/>
          <w:bCs/>
          <w:sz w:val="16"/>
          <w:szCs w:val="16"/>
          <w:u w:val="single"/>
          <w:rtl/>
          <w:lang w:val="fr-FR"/>
        </w:rPr>
        <w:t>(1)</w:t>
      </w:r>
      <w:r w:rsidRPr="00E7397B">
        <w:rPr>
          <w:rFonts w:asciiTheme="minorBidi" w:hAnsiTheme="minorBidi" w:cstheme="minorBidi" w:hint="cs"/>
          <w:b/>
          <w:bCs/>
          <w:rtl/>
          <w:lang w:val="fr-FR"/>
        </w:rPr>
        <w:t>:</w:t>
      </w:r>
      <w:r w:rsidRPr="00E7397B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510C9F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يجب تقديم الوثائق الآتية الذكر رفقة ملف </w:t>
      </w:r>
      <w:proofErr w:type="gramStart"/>
      <w:r w:rsidRPr="00510C9F">
        <w:rPr>
          <w:rFonts w:asciiTheme="minorBidi" w:hAnsiTheme="minorBidi" w:cstheme="minorBidi" w:hint="cs"/>
          <w:sz w:val="28"/>
          <w:szCs w:val="28"/>
          <w:rtl/>
          <w:lang w:val="fr-FR"/>
        </w:rPr>
        <w:t>التسجيل</w:t>
      </w:r>
      <w:r w:rsidR="00E7397B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:</w:t>
      </w:r>
      <w:proofErr w:type="gramEnd"/>
    </w:p>
    <w:p w:rsidR="00510C9F" w:rsidRPr="00510C9F" w:rsidRDefault="00727278" w:rsidP="003A25D9">
      <w:pPr>
        <w:pStyle w:val="Paragraphedeliste"/>
        <w:numPr>
          <w:ilvl w:val="0"/>
          <w:numId w:val="3"/>
        </w:numPr>
        <w:tabs>
          <w:tab w:val="left" w:pos="7006"/>
        </w:tabs>
        <w:ind w:left="1416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استمارة التسجيل في الدكتوراه</w:t>
      </w:r>
      <w:r w:rsid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ممضية من قبل </w:t>
      </w:r>
      <w:proofErr w:type="spellStart"/>
      <w:r w:rsidR="00A6524A">
        <w:rPr>
          <w:rFonts w:cs="Traditional Arabic" w:hint="cs"/>
          <w:b/>
          <w:bCs/>
          <w:sz w:val="28"/>
          <w:szCs w:val="28"/>
          <w:rtl/>
          <w:lang w:val="fr-FR"/>
        </w:rPr>
        <w:t>المؤطر</w:t>
      </w:r>
      <w:proofErr w:type="spellEnd"/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101064" w:rsidRPr="00510C9F" w:rsidRDefault="00602B5A" w:rsidP="00602B5A">
      <w:pPr>
        <w:pStyle w:val="Paragraphedeliste"/>
        <w:numPr>
          <w:ilvl w:val="0"/>
          <w:numId w:val="3"/>
        </w:numPr>
        <w:tabs>
          <w:tab w:val="left" w:pos="7006"/>
        </w:tabs>
        <w:ind w:left="1416"/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  <w:lang w:val="fr-FR"/>
        </w:rPr>
        <w:t>حقوق</w:t>
      </w:r>
      <w:proofErr w:type="gramEnd"/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val="fr-FR"/>
        </w:rPr>
        <w:t>التسجيل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510C9F" w:rsidRDefault="00510C9F" w:rsidP="003A25D9">
      <w:pPr>
        <w:tabs>
          <w:tab w:val="left" w:pos="7006"/>
        </w:tabs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</w:p>
    <w:p w:rsidR="00727278" w:rsidRDefault="00727278" w:rsidP="00727278">
      <w:pPr>
        <w:tabs>
          <w:tab w:val="left" w:pos="7006"/>
        </w:tabs>
        <w:rPr>
          <w:rFonts w:cs="Traditional Arabic"/>
          <w:b/>
          <w:bCs/>
          <w:sz w:val="28"/>
          <w:szCs w:val="28"/>
          <w:lang w:val="fr-FR"/>
        </w:rPr>
      </w:pPr>
    </w:p>
    <w:p w:rsidR="00727278" w:rsidRPr="00727278" w:rsidRDefault="00727278" w:rsidP="00727278">
      <w:pPr>
        <w:tabs>
          <w:tab w:val="left" w:pos="7006"/>
        </w:tabs>
        <w:rPr>
          <w:rFonts w:cs="Traditional Arabic"/>
          <w:b/>
          <w:bCs/>
          <w:sz w:val="28"/>
          <w:szCs w:val="28"/>
          <w:lang w:val="fr-FR"/>
        </w:rPr>
      </w:pPr>
    </w:p>
    <w:p w:rsidR="00727278" w:rsidRPr="009D1294" w:rsidRDefault="00727278" w:rsidP="00602B5A">
      <w:pPr>
        <w:tabs>
          <w:tab w:val="left" w:pos="7006"/>
        </w:tabs>
        <w:rPr>
          <w:rFonts w:cs="Traditional Arabic"/>
          <w:b/>
          <w:bCs/>
          <w:rtl/>
        </w:rPr>
      </w:pPr>
      <w:r w:rsidRPr="00727278">
        <w:rPr>
          <w:rFonts w:cs="Traditional Arabic"/>
          <w:sz w:val="28"/>
          <w:szCs w:val="28"/>
          <w:lang w:val="fr-FR"/>
        </w:rPr>
        <w:t xml:space="preserve">             </w:t>
      </w:r>
      <w:r>
        <w:rPr>
          <w:rFonts w:cs="Traditional Arabic"/>
          <w:sz w:val="28"/>
          <w:szCs w:val="28"/>
          <w:lang w:val="fr-FR"/>
        </w:rPr>
        <w:t xml:space="preserve">                                                                     </w:t>
      </w:r>
      <w:r>
        <w:rPr>
          <w:rFonts w:cs="Traditional Arabic" w:hint="cs"/>
          <w:sz w:val="28"/>
          <w:szCs w:val="28"/>
          <w:rtl/>
          <w:lang w:val="fr-FR"/>
        </w:rPr>
        <w:t xml:space="preserve">  </w:t>
      </w:r>
      <w:r w:rsidR="009D1294">
        <w:rPr>
          <w:rFonts w:cs="Traditional Arabic" w:hint="cs"/>
          <w:rtl/>
          <w:lang w:val="fr-FR"/>
        </w:rPr>
        <w:t xml:space="preserve">       </w:t>
      </w:r>
      <w:r w:rsidRPr="009D1294">
        <w:rPr>
          <w:rFonts w:cs="Traditional Arabic" w:hint="cs"/>
          <w:rtl/>
          <w:lang w:val="fr-FR"/>
        </w:rPr>
        <w:t xml:space="preserve">  </w:t>
      </w:r>
      <w:r w:rsidRPr="009D1294">
        <w:rPr>
          <w:rFonts w:cs="Traditional Arabic" w:hint="cs"/>
          <w:b/>
          <w:bCs/>
          <w:rtl/>
        </w:rPr>
        <w:t xml:space="preserve">بسكرة في: </w:t>
      </w:r>
      <w:r w:rsidR="00602B5A">
        <w:rPr>
          <w:rFonts w:cs="Traditional Arabic" w:hint="cs"/>
          <w:b/>
          <w:bCs/>
          <w:rtl/>
        </w:rPr>
        <w:t>07</w:t>
      </w:r>
      <w:r w:rsidR="00EF0193" w:rsidRPr="009D1294">
        <w:rPr>
          <w:rFonts w:cs="Traditional Arabic" w:hint="cs"/>
          <w:b/>
          <w:bCs/>
          <w:rtl/>
        </w:rPr>
        <w:t>/09/2014</w:t>
      </w:r>
    </w:p>
    <w:p w:rsidR="00727278" w:rsidRPr="00D97537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</w:rPr>
      </w:pPr>
      <w:r>
        <w:rPr>
          <w:rFonts w:cs="Traditional Arabic"/>
          <w:b/>
          <w:bCs/>
          <w:sz w:val="28"/>
          <w:szCs w:val="28"/>
        </w:rPr>
        <w:t xml:space="preserve">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>نائب رئيس الجامعة للتكوين العالي في ما بع</w:t>
      </w:r>
      <w:r w:rsidRPr="00D97537">
        <w:rPr>
          <w:rFonts w:cs="Traditional Arabic" w:hint="eastAsia"/>
          <w:b/>
          <w:bCs/>
          <w:rtl/>
        </w:rPr>
        <w:t>د</w:t>
      </w:r>
      <w:r w:rsidRPr="00D97537">
        <w:rPr>
          <w:rFonts w:cs="Traditional Arabic" w:hint="cs"/>
          <w:b/>
          <w:bCs/>
          <w:rtl/>
        </w:rPr>
        <w:t xml:space="preserve"> التدرج </w:t>
      </w:r>
    </w:p>
    <w:p w:rsidR="00727278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  <w:r w:rsidRPr="00D97537">
        <w:rPr>
          <w:rFonts w:cs="Traditional Arabic"/>
          <w:b/>
          <w:bCs/>
        </w:rPr>
        <w:t xml:space="preserve">   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 xml:space="preserve">و </w:t>
      </w:r>
      <w:proofErr w:type="gramStart"/>
      <w:r w:rsidRPr="00D97537">
        <w:rPr>
          <w:rFonts w:cs="Traditional Arabic" w:hint="cs"/>
          <w:b/>
          <w:bCs/>
          <w:rtl/>
        </w:rPr>
        <w:t>البحث</w:t>
      </w:r>
      <w:proofErr w:type="gramEnd"/>
      <w:r w:rsidRPr="00D97537">
        <w:rPr>
          <w:rFonts w:cs="Traditional Arabic" w:hint="cs"/>
          <w:b/>
          <w:bCs/>
          <w:rtl/>
        </w:rPr>
        <w:t xml:space="preserve"> العلمي و التأهيل الجامعي</w:t>
      </w:r>
    </w:p>
    <w:p w:rsidR="009D1294" w:rsidRDefault="009D1294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9D1294" w:rsidRDefault="009D1294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9D1294" w:rsidRDefault="009D1294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9D1294" w:rsidRDefault="009D1294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C81E79" w:rsidRPr="00C81E79" w:rsidRDefault="00602B5A" w:rsidP="00C81E79">
      <w:pPr>
        <w:tabs>
          <w:tab w:val="left" w:pos="7006"/>
        </w:tabs>
        <w:rPr>
          <w:rFonts w:cs="Traditional Arabic"/>
          <w:b/>
          <w:bCs/>
          <w:u w:val="single"/>
          <w:rtl/>
        </w:rPr>
      </w:pPr>
      <w:r>
        <w:rPr>
          <w:rFonts w:cs="Traditional Arabic" w:hint="cs"/>
          <w:b/>
          <w:bCs/>
          <w:u w:val="single"/>
          <w:rtl/>
        </w:rPr>
        <w:t>ملاحظة</w:t>
      </w:r>
      <w:r w:rsidR="00326A29">
        <w:rPr>
          <w:rFonts w:cs="Traditional Arabic" w:hint="cs"/>
          <w:b/>
          <w:bCs/>
          <w:u w:val="single"/>
          <w:rtl/>
        </w:rPr>
        <w:t xml:space="preserve"> </w:t>
      </w:r>
      <w:r w:rsidR="00326A29" w:rsidRPr="00403122">
        <w:rPr>
          <w:rFonts w:cs="Traditional Arabic" w:hint="cs"/>
          <w:b/>
          <w:bCs/>
          <w:sz w:val="16"/>
          <w:szCs w:val="16"/>
          <w:u w:val="single"/>
          <w:rtl/>
        </w:rPr>
        <w:t>(2)</w:t>
      </w:r>
      <w:r w:rsidR="00C81E79" w:rsidRPr="00C81E79">
        <w:rPr>
          <w:rFonts w:cs="Traditional Arabic" w:hint="cs"/>
          <w:b/>
          <w:bCs/>
          <w:u w:val="single"/>
          <w:rtl/>
        </w:rPr>
        <w:t xml:space="preserve">: </w:t>
      </w:r>
    </w:p>
    <w:p w:rsidR="00727278" w:rsidRPr="009D1294" w:rsidRDefault="00C81E79" w:rsidP="009D1294">
      <w:pPr>
        <w:tabs>
          <w:tab w:val="left" w:pos="7006"/>
        </w:tabs>
        <w:jc w:val="center"/>
        <w:rPr>
          <w:rFonts w:cs="Traditional Arabic"/>
          <w:b/>
          <w:bCs/>
        </w:rPr>
      </w:pPr>
      <w:r w:rsidRPr="0072727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للحصول على الاستمارات وكذا الملف المطلوب، يرجي التوجه للموقع الالكتروني للجامعة: </w:t>
      </w:r>
      <w:hyperlink r:id="rId8" w:history="1">
        <w:r w:rsidRPr="00622A68">
          <w:rPr>
            <w:rStyle w:val="Lienhypertexte"/>
            <w:rFonts w:cs="Traditional Arabic"/>
            <w:b/>
            <w:bCs/>
            <w:sz w:val="28"/>
            <w:szCs w:val="28"/>
            <w:lang w:val="fr-FR"/>
          </w:rPr>
          <w:t>www.univ-biskra.dz</w:t>
        </w:r>
      </w:hyperlink>
    </w:p>
    <w:sectPr w:rsidR="00727278" w:rsidRPr="009D1294" w:rsidSect="00D02347">
      <w:headerReference w:type="default" r:id="rId9"/>
      <w:footerReference w:type="default" r:id="rId10"/>
      <w:pgSz w:w="11906" w:h="16838"/>
      <w:pgMar w:top="221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0A" w:rsidRDefault="00C9250A" w:rsidP="00D02347">
      <w:r>
        <w:separator/>
      </w:r>
    </w:p>
  </w:endnote>
  <w:endnote w:type="continuationSeparator" w:id="1">
    <w:p w:rsidR="00C9250A" w:rsidRDefault="00C9250A" w:rsidP="00D0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7" w:rsidRDefault="00D02347">
    <w:pPr>
      <w:pStyle w:val="Pieddepage"/>
    </w:pPr>
    <w:r w:rsidRPr="00D0234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-120765</wp:posOffset>
          </wp:positionV>
          <wp:extent cx="7553844" cy="723207"/>
          <wp:effectExtent l="19050" t="0" r="9006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44" cy="723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0A" w:rsidRDefault="00C9250A" w:rsidP="00D02347">
      <w:r>
        <w:separator/>
      </w:r>
    </w:p>
  </w:footnote>
  <w:footnote w:type="continuationSeparator" w:id="1">
    <w:p w:rsidR="00C9250A" w:rsidRDefault="00C9250A" w:rsidP="00D0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7" w:rsidRDefault="003D480D" w:rsidP="00D02347">
    <w:pPr>
      <w:pStyle w:val="En-tte"/>
    </w:pPr>
    <w:r w:rsidRPr="003D480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-450215</wp:posOffset>
          </wp:positionV>
          <wp:extent cx="7556442" cy="1404851"/>
          <wp:effectExtent l="19050" t="0" r="6408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42" cy="1404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D9"/>
    <w:multiLevelType w:val="hybridMultilevel"/>
    <w:tmpl w:val="BDFE4936"/>
    <w:lvl w:ilvl="0" w:tplc="9A58BF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A91B9D"/>
    <w:multiLevelType w:val="hybridMultilevel"/>
    <w:tmpl w:val="284E8416"/>
    <w:lvl w:ilvl="0" w:tplc="A03E0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5286"/>
    <w:multiLevelType w:val="hybridMultilevel"/>
    <w:tmpl w:val="2C0AC5B8"/>
    <w:lvl w:ilvl="0" w:tplc="CF2ECAD2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02347"/>
    <w:rsid w:val="00010BEB"/>
    <w:rsid w:val="0003708D"/>
    <w:rsid w:val="00071051"/>
    <w:rsid w:val="00075DF7"/>
    <w:rsid w:val="00083472"/>
    <w:rsid w:val="000B2CF8"/>
    <w:rsid w:val="000E78CB"/>
    <w:rsid w:val="000F26CB"/>
    <w:rsid w:val="00101064"/>
    <w:rsid w:val="00161F7B"/>
    <w:rsid w:val="00197378"/>
    <w:rsid w:val="001A6575"/>
    <w:rsid w:val="00245EE7"/>
    <w:rsid w:val="00297ADE"/>
    <w:rsid w:val="00297B32"/>
    <w:rsid w:val="00326A29"/>
    <w:rsid w:val="003A25D9"/>
    <w:rsid w:val="003D45E9"/>
    <w:rsid w:val="003D480D"/>
    <w:rsid w:val="003D5EDF"/>
    <w:rsid w:val="00403122"/>
    <w:rsid w:val="00447A8D"/>
    <w:rsid w:val="004612F0"/>
    <w:rsid w:val="00466BE6"/>
    <w:rsid w:val="00477C80"/>
    <w:rsid w:val="004E4F3A"/>
    <w:rsid w:val="00510C9F"/>
    <w:rsid w:val="00597859"/>
    <w:rsid w:val="005B236B"/>
    <w:rsid w:val="00602B5A"/>
    <w:rsid w:val="00627F88"/>
    <w:rsid w:val="00660671"/>
    <w:rsid w:val="006C2C2E"/>
    <w:rsid w:val="006D7333"/>
    <w:rsid w:val="00727278"/>
    <w:rsid w:val="00776FC8"/>
    <w:rsid w:val="007C6C74"/>
    <w:rsid w:val="008B6990"/>
    <w:rsid w:val="008B6D54"/>
    <w:rsid w:val="008F76EF"/>
    <w:rsid w:val="009809BD"/>
    <w:rsid w:val="009960FB"/>
    <w:rsid w:val="009A6FAE"/>
    <w:rsid w:val="009C622E"/>
    <w:rsid w:val="009D1294"/>
    <w:rsid w:val="009E3CDF"/>
    <w:rsid w:val="00A6524A"/>
    <w:rsid w:val="00AC330E"/>
    <w:rsid w:val="00B865F6"/>
    <w:rsid w:val="00BA7596"/>
    <w:rsid w:val="00BC6873"/>
    <w:rsid w:val="00C26C2C"/>
    <w:rsid w:val="00C71BC4"/>
    <w:rsid w:val="00C76842"/>
    <w:rsid w:val="00C81E79"/>
    <w:rsid w:val="00C83E35"/>
    <w:rsid w:val="00C9250A"/>
    <w:rsid w:val="00CA2B01"/>
    <w:rsid w:val="00CB002C"/>
    <w:rsid w:val="00CC4A32"/>
    <w:rsid w:val="00CD6A26"/>
    <w:rsid w:val="00CF6FBB"/>
    <w:rsid w:val="00D02347"/>
    <w:rsid w:val="00D51EB7"/>
    <w:rsid w:val="00D57562"/>
    <w:rsid w:val="00D75E8C"/>
    <w:rsid w:val="00D97537"/>
    <w:rsid w:val="00DA1BC0"/>
    <w:rsid w:val="00DD7B04"/>
    <w:rsid w:val="00DE1136"/>
    <w:rsid w:val="00DE4A4E"/>
    <w:rsid w:val="00DF1406"/>
    <w:rsid w:val="00E32D69"/>
    <w:rsid w:val="00E41AD9"/>
    <w:rsid w:val="00E7397B"/>
    <w:rsid w:val="00ED592F"/>
    <w:rsid w:val="00EF0193"/>
    <w:rsid w:val="00F206A1"/>
    <w:rsid w:val="00F41A40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D02347"/>
  </w:style>
  <w:style w:type="paragraph" w:styleId="Pieddepage">
    <w:name w:val="footer"/>
    <w:basedOn w:val="Normal"/>
    <w:link w:val="PieddepageCar"/>
    <w:uiPriority w:val="99"/>
    <w:semiHidden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2347"/>
  </w:style>
  <w:style w:type="table" w:styleId="Grilledutableau">
    <w:name w:val="Table Grid"/>
    <w:basedOn w:val="TableauNormal"/>
    <w:uiPriority w:val="59"/>
    <w:rsid w:val="008B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27278"/>
  </w:style>
  <w:style w:type="character" w:styleId="Lienhypertexte">
    <w:name w:val="Hyperlink"/>
    <w:basedOn w:val="Policepardfaut"/>
    <w:uiPriority w:val="99"/>
    <w:unhideWhenUsed/>
    <w:rsid w:val="007272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iskr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9A6-8931-47EC-BDC1-2355D44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Dalal</cp:lastModifiedBy>
  <cp:revision>14</cp:revision>
  <cp:lastPrinted>2014-09-07T09:05:00Z</cp:lastPrinted>
  <dcterms:created xsi:type="dcterms:W3CDTF">2014-09-02T14:50:00Z</dcterms:created>
  <dcterms:modified xsi:type="dcterms:W3CDTF">2014-09-07T09:30:00Z</dcterms:modified>
</cp:coreProperties>
</file>