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/>
  <w:body>
    <w:tbl>
      <w:tblPr>
        <w:tblW w:w="15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9"/>
        <w:gridCol w:w="5811"/>
        <w:gridCol w:w="5171"/>
      </w:tblGrid>
      <w:tr w:rsidR="00546BBD" w:rsidTr="007B4860">
        <w:trPr>
          <w:trHeight w:val="8420"/>
        </w:trPr>
        <w:tc>
          <w:tcPr>
            <w:tcW w:w="46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14A91" w:rsidRDefault="00C14A91" w:rsidP="00132903">
            <w:pPr>
              <w:jc w:val="both"/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تظهر التحدي الكبير أمام المؤسسات في تبني إدارة المواهب.</w:t>
            </w:r>
          </w:p>
          <w:p w:rsidR="007B4860" w:rsidRPr="00CD694B" w:rsidRDefault="007B4860" w:rsidP="00354D2C">
            <w:pPr>
              <w:jc w:val="both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بين هذه الانقسامات لدى الخبراء والممارسين والباحثين في التأطير النظري لإدارة المواهب وفي متطلبات وتحديات تبينيها، وبين اتفاق كامل </w:t>
            </w:r>
            <w:r w:rsidR="00132903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حول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نتائجها </w:t>
            </w:r>
            <w:r w:rsidR="00132903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الحاسمة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على أداء وتنافسية المؤسسات، برزت فكرة هذا اليوم الدراسي الهادف إلى تناول المفهوم بأبعاده المختلفة لتحديد تنظير دقيق له ودراسة </w:t>
            </w:r>
            <w:r w:rsidR="00354D2C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متطلبات تبنيه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في بيئة الأعمال الجزائرية. </w:t>
            </w:r>
          </w:p>
          <w:p w:rsidR="007B4860" w:rsidRPr="00CD694B" w:rsidRDefault="007B4860" w:rsidP="007B4860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محاور  اليوم الدراسي:</w:t>
            </w:r>
          </w:p>
          <w:p w:rsidR="007B4860" w:rsidRPr="00CD694B" w:rsidRDefault="007B4860" w:rsidP="007B4860">
            <w:pPr>
              <w:pStyle w:val="Paragraphedeliste"/>
              <w:numPr>
                <w:ilvl w:val="0"/>
                <w:numId w:val="34"/>
              </w:numPr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نظريات ونماذج إدارة المواهب.</w:t>
            </w:r>
          </w:p>
          <w:p w:rsidR="007B4860" w:rsidRPr="00CD694B" w:rsidRDefault="00132903" w:rsidP="00132903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متطلبات تبني إدارة المواهب</w:t>
            </w:r>
            <w:r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 xml:space="preserve"> في المؤسسة الاقتصادية الجزائرية ون</w:t>
            </w:r>
            <w:r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تائج</w:t>
            </w:r>
            <w:r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 xml:space="preserve">ها 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على أداء وتنافسية المؤسسة.</w:t>
            </w:r>
          </w:p>
          <w:p w:rsidR="007B4860" w:rsidRPr="00CD694B" w:rsidRDefault="007B4860" w:rsidP="00132903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المقاول الموهوب والقيادة الموهوبة في المؤسسات الاقتصادية</w:t>
            </w:r>
            <w:r w:rsidR="00132903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 xml:space="preserve"> الجزائري</w:t>
            </w:r>
            <w:r w:rsidR="00132903">
              <w:rPr>
                <w:rFonts w:ascii="Traditional Arabic" w:hAnsi="Traditional Arabic" w:hint="eastAsia"/>
                <w:sz w:val="28"/>
                <w:szCs w:val="28"/>
                <w:rtl/>
                <w:lang w:bidi="ar-DZ"/>
              </w:rPr>
              <w:t>ة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. </w:t>
            </w:r>
          </w:p>
          <w:p w:rsidR="007B4860" w:rsidRPr="00CD694B" w:rsidRDefault="00132903" w:rsidP="00132903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تبني إدارة المواهب في المؤسسات الاقتصادية الكبرى (تجارب دولية ناجحة)</w:t>
            </w:r>
          </w:p>
          <w:p w:rsidR="007B4860" w:rsidRPr="003669F0" w:rsidRDefault="007B4860" w:rsidP="007B4860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3669F0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 w:bidi="ar-DZ"/>
              </w:rPr>
              <w:t>المعنيين بالمشاركة:</w:t>
            </w:r>
          </w:p>
          <w:p w:rsidR="00546BBD" w:rsidRPr="007B4860" w:rsidRDefault="007B4860" w:rsidP="007B4860">
            <w:pPr>
              <w:rPr>
                <w:rFonts w:ascii="Simplified Arabic" w:hAnsi="Simplified Arabic" w:cs="Simplified Arabic"/>
                <w:sz w:val="28"/>
                <w:szCs w:val="28"/>
                <w:lang w:eastAsia="en-US" w:bidi="ar-DZ"/>
              </w:rPr>
            </w:pPr>
            <w:r w:rsidRPr="003669F0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3669F0">
              <w:rPr>
                <w:rFonts w:ascii="Traditional Arabic" w:hAnsi="Traditional Arabic"/>
                <w:sz w:val="28"/>
                <w:szCs w:val="28"/>
                <w:rtl/>
                <w:lang w:eastAsia="en-US" w:bidi="ar-DZ"/>
              </w:rPr>
              <w:t>الممارسين والباحثين في المجال.</w:t>
            </w:r>
          </w:p>
        </w:tc>
        <w:tc>
          <w:tcPr>
            <w:tcW w:w="58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F6AEE" w:rsidRPr="0003143D" w:rsidRDefault="00DF6AEE" w:rsidP="0003143D">
            <w:pPr>
              <w:ind w:left="163"/>
              <w:jc w:val="both"/>
              <w:rPr>
                <w:b/>
                <w:bCs/>
                <w:color w:val="C00000"/>
                <w:sz w:val="18"/>
                <w:szCs w:val="18"/>
                <w:rtl/>
              </w:rPr>
            </w:pPr>
          </w:p>
          <w:p w:rsidR="000D1500" w:rsidRPr="003669F0" w:rsidRDefault="003669F0" w:rsidP="000D1500">
            <w:pPr>
              <w:rPr>
                <w:b/>
                <w:bCs/>
                <w:sz w:val="28"/>
                <w:szCs w:val="28"/>
              </w:rPr>
            </w:pPr>
            <w:r w:rsidRPr="003669F0">
              <w:rPr>
                <w:rFonts w:hint="cs"/>
                <w:b/>
                <w:bCs/>
                <w:sz w:val="28"/>
                <w:szCs w:val="28"/>
                <w:rtl/>
              </w:rPr>
              <w:t>الإشكالية والأهداف:</w:t>
            </w:r>
          </w:p>
          <w:p w:rsidR="007B4860" w:rsidRPr="00CD694B" w:rsidRDefault="007B4860" w:rsidP="00C14A91">
            <w:pPr>
              <w:jc w:val="both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برزت بداية الاه</w:t>
            </w:r>
            <w:r w:rsidR="00132903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تمام بإدارة المواهب لأول مرة </w:t>
            </w:r>
            <w:r w:rsidR="00132903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 xml:space="preserve">خلال 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التسعينات عندما شاع استخدام عبارة حرب المواهب</w:t>
            </w:r>
            <w:r w:rsidR="00C14A91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14A91" w:rsidRPr="00CD694B">
              <w:rPr>
                <w:rFonts w:ascii="Traditional Arabic" w:eastAsia="Calibri" w:hAnsi="Traditional Arabic"/>
                <w:sz w:val="28"/>
                <w:szCs w:val="28"/>
                <w:rtl/>
              </w:rPr>
              <w:t>(</w:t>
            </w:r>
            <w:r w:rsidR="00C14A91" w:rsidRPr="00CD694B">
              <w:rPr>
                <w:rFonts w:ascii="Traditional Arabic" w:eastAsia="Calibri" w:hAnsi="Traditional Arabic"/>
                <w:sz w:val="28"/>
                <w:szCs w:val="28"/>
              </w:rPr>
              <w:t>War for Talents</w:t>
            </w:r>
            <w:r w:rsidR="00C14A91">
              <w:rPr>
                <w:rFonts w:ascii="Traditional Arabic" w:eastAsia="Calibri" w:hAnsi="Traditional Arabic"/>
                <w:sz w:val="28"/>
                <w:szCs w:val="28"/>
                <w:rtl/>
              </w:rPr>
              <w:t>)</w:t>
            </w:r>
            <w:r w:rsidR="00C14A91">
              <w:rPr>
                <w:rFonts w:ascii="Traditional Arabic" w:eastAsia="Calibri" w:hAnsi="Traditional Arabic" w:hint="cs"/>
                <w:sz w:val="28"/>
                <w:szCs w:val="28"/>
                <w:rtl/>
              </w:rPr>
              <w:t xml:space="preserve"> </w:t>
            </w:r>
            <w:r w:rsidR="00C14A91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 xml:space="preserve">في دراسة قدمتها شركة </w:t>
            </w:r>
            <w:r w:rsidR="00C14A91" w:rsidRPr="00CD694B">
              <w:rPr>
                <w:rFonts w:ascii="Traditional Arabic" w:eastAsia="Calibri" w:hAnsi="Traditional Arabic"/>
                <w:sz w:val="28"/>
                <w:szCs w:val="28"/>
              </w:rPr>
              <w:t>McKinsey</w:t>
            </w:r>
            <w:r w:rsidR="00C14A91" w:rsidRPr="00CD694B">
              <w:rPr>
                <w:rFonts w:ascii="Traditional Arabic" w:eastAsia="Calibri" w:hAnsi="Traditional Arabic"/>
                <w:sz w:val="28"/>
                <w:szCs w:val="28"/>
                <w:rtl/>
              </w:rPr>
              <w:t xml:space="preserve"> </w:t>
            </w:r>
            <w:r w:rsidR="00C14A91">
              <w:rPr>
                <w:rFonts w:ascii="Traditional Arabic" w:hAnsi="Traditional Arabic" w:hint="cs"/>
                <w:sz w:val="28"/>
                <w:szCs w:val="28"/>
                <w:rtl/>
              </w:rPr>
              <w:t>عام 1997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، </w:t>
            </w:r>
            <w:r w:rsidR="00C14A91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و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التي اشتعلت بين الشركات العالمية الكبرى، تعبيرا عن المنافسة الشديدة بين المنظمات، حيث تحولت المنافسة إلى اجتذاب الموهوبين وتوفير الظروف التنظيمية والمالية التي تساعد على </w:t>
            </w:r>
            <w:r w:rsidR="00132903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الإبقاء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</w:t>
            </w:r>
            <w:r w:rsidR="00C14A91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عليهم</w:t>
            </w:r>
            <w:r w:rsidRPr="00CD694B">
              <w:rPr>
                <w:rFonts w:ascii="Traditional Arabic" w:eastAsia="Calibri" w:hAnsi="Traditional Arabic"/>
                <w:sz w:val="28"/>
                <w:szCs w:val="28"/>
                <w:rtl/>
              </w:rPr>
              <w:t>.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وتطور هذا المفهوم وأصبح نظاما يطبق في أغلب </w:t>
            </w:r>
            <w:r w:rsidR="00132903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المؤسسات الكبرى.</w:t>
            </w:r>
          </w:p>
          <w:p w:rsidR="00D17F39" w:rsidRPr="007B4860" w:rsidRDefault="007B4860" w:rsidP="0063491B">
            <w:pPr>
              <w:jc w:val="both"/>
              <w:rPr>
                <w:rFonts w:ascii="Traditional Arabic" w:hAnsi="Traditional Arabic"/>
                <w:sz w:val="28"/>
                <w:szCs w:val="28"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وقد انقسم الباحثون في تحديد من هو الموهوب إلى تيارين فيرى </w:t>
            </w:r>
            <w:r w:rsidRPr="00CD694B">
              <w:rPr>
                <w:rFonts w:ascii="Traditional Arabic" w:eastAsia="Calibri" w:hAnsi="Traditional Arabic"/>
                <w:sz w:val="28"/>
                <w:szCs w:val="28"/>
                <w:rtl/>
                <w:lang w:bidi="ar-DZ"/>
              </w:rPr>
              <w:t xml:space="preserve">أصاحب التيار الأول أن بعض الأشخاص يعتبرون موهوبون 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لامتلاكهم</w:t>
            </w:r>
            <w:r w:rsidRPr="00CD694B">
              <w:rPr>
                <w:rFonts w:ascii="Traditional Arabic" w:eastAsia="Calibri" w:hAnsi="Traditional Arabic"/>
                <w:sz w:val="28"/>
                <w:szCs w:val="28"/>
                <w:rtl/>
                <w:lang w:bidi="ar-DZ"/>
              </w:rPr>
              <w:t xml:space="preserve"> قدرات وإمكانات 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استثنائية</w:t>
            </w:r>
            <w:r w:rsidRPr="00CD694B">
              <w:rPr>
                <w:rFonts w:ascii="Traditional Arabic" w:eastAsia="Calibri" w:hAnsi="Traditional Arabic"/>
                <w:sz w:val="28"/>
                <w:szCs w:val="28"/>
                <w:rtl/>
                <w:lang w:bidi="ar-DZ"/>
              </w:rPr>
              <w:t xml:space="preserve">  وسمات خاصة يستطيعون من خلالها التأثير في كفاءة وفعالية المنظمة التي يعملون فيها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، بينما يرى أصحاب التيار الثاني </w:t>
            </w:r>
            <w:r w:rsidRPr="00CD694B">
              <w:rPr>
                <w:rFonts w:ascii="Traditional Arabic" w:eastAsia="Calibri" w:hAnsi="Traditional Arabic"/>
                <w:sz w:val="28"/>
                <w:szCs w:val="28"/>
                <w:rtl/>
                <w:lang w:bidi="ar-DZ"/>
              </w:rPr>
              <w:t xml:space="preserve">أنه من الناحية العملية يمكن لأي شخص قادر على </w:t>
            </w:r>
            <w:r w:rsidR="0063491B">
              <w:rPr>
                <w:rFonts w:ascii="Traditional Arabic" w:eastAsia="Calibri" w:hAnsi="Traditional Arabic" w:hint="cs"/>
                <w:sz w:val="28"/>
                <w:szCs w:val="28"/>
                <w:rtl/>
                <w:lang w:bidi="ar-DZ"/>
              </w:rPr>
              <w:t xml:space="preserve">المساهمة </w:t>
            </w:r>
            <w:r w:rsidRPr="00CD694B">
              <w:rPr>
                <w:rFonts w:ascii="Traditional Arabic" w:eastAsia="Calibri" w:hAnsi="Traditional Arabic"/>
                <w:sz w:val="28"/>
                <w:szCs w:val="28"/>
                <w:rtl/>
                <w:lang w:bidi="ar-DZ"/>
              </w:rPr>
              <w:t>في تحقيق</w:t>
            </w:r>
            <w:r w:rsidR="0063491B">
              <w:rPr>
                <w:rFonts w:ascii="Traditional Arabic" w:eastAsia="Calibri" w:hAnsi="Traditional Arabic" w:hint="cs"/>
                <w:sz w:val="28"/>
                <w:szCs w:val="28"/>
                <w:rtl/>
                <w:lang w:bidi="ar-DZ"/>
              </w:rPr>
              <w:t xml:space="preserve"> أهداف</w:t>
            </w:r>
            <w:r w:rsidRPr="00CD694B">
              <w:rPr>
                <w:rFonts w:ascii="Traditional Arabic" w:eastAsia="Calibri" w:hAnsi="Traditional Arabic"/>
                <w:sz w:val="28"/>
                <w:szCs w:val="28"/>
                <w:rtl/>
                <w:lang w:bidi="ar-DZ"/>
              </w:rPr>
              <w:t xml:space="preserve"> المنظمة أن يطلق عليه موهوب وهنا لا يجب على الإدارة التركيز فقط على مجموعة صغيرة من هؤلاء الذين يمتلكون مقدرات 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استثنائية</w:t>
            </w:r>
            <w:r w:rsidRPr="00CD694B">
              <w:rPr>
                <w:rFonts w:ascii="Traditional Arabic" w:eastAsia="Calibri" w:hAnsi="Traditional Arabic"/>
                <w:sz w:val="28"/>
                <w:szCs w:val="28"/>
                <w:rtl/>
                <w:lang w:bidi="ar-DZ"/>
              </w:rPr>
              <w:t xml:space="preserve"> دون غيرهم كون كل فرد يمتلك مقدرات وإمكانيات كامنة يمكن تحفيزها ورعايتها لتحقيق الميزة التنافسية للمنظمة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.</w:t>
            </w:r>
          </w:p>
          <w:p w:rsidR="00C14A91" w:rsidRPr="00CD694B" w:rsidRDefault="007B4860" w:rsidP="00C14A91">
            <w:pPr>
              <w:jc w:val="both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وكما اختلف الخبراء والباحثون في تحديد مفهوم الموهبة اختلفوا كذلك في طبيعة عمليات إدارة المواهب باعتبارها جزء لا يتجزأ من إدارة ال</w:t>
            </w:r>
            <w:r w:rsidR="00132903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م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وارد البشرية، أو إدارة متكاملة بخصوصياتها. كما اختلف الممارسون في قياسهم لمدى تبني المؤسسة لإدارة المو</w:t>
            </w:r>
            <w:r w:rsidR="003669F0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اهب فمنهم من ركز جهوده في تبني </w:t>
            </w:r>
            <w:r w:rsidR="003669F0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إ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دارة المواهب على الممارسات </w:t>
            </w:r>
            <w:r w:rsidR="00C14A91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14A91"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الخارجية من جذب المواهب وبناء العلامة التجارية للمستخدم، بينما ركزوا آخرون على الممارسات الداخلية لإدارة المواهب من </w:t>
            </w:r>
            <w:r w:rsidR="00C14A91"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lastRenderedPageBreak/>
              <w:t xml:space="preserve">اكتشاف للمواهب، بناء سوق المواهب الداخلي، وتخطيط الخلافة، فكانت هذه الممارسات هي التي </w:t>
            </w:r>
          </w:p>
          <w:p w:rsidR="00546BBD" w:rsidRPr="00D17F39" w:rsidRDefault="00546BBD" w:rsidP="00D17F39">
            <w:pPr>
              <w:rPr>
                <w:lang w:bidi="ar-DZ"/>
              </w:rPr>
            </w:pPr>
          </w:p>
        </w:tc>
        <w:tc>
          <w:tcPr>
            <w:tcW w:w="51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BBD" w:rsidRDefault="00546BBD">
            <w:pPr>
              <w:rPr>
                <w:rtl/>
              </w:rPr>
            </w:pPr>
          </w:p>
          <w:p w:rsidR="00D41018" w:rsidRPr="00CE62A0" w:rsidRDefault="00D41018" w:rsidP="0003143D">
            <w:pPr>
              <w:jc w:val="center"/>
              <w:rPr>
                <w:rFonts w:ascii="Colonna MT" w:hAnsi="Colonna MT"/>
                <w:b/>
                <w:bCs/>
                <w:color w:val="3333FF"/>
                <w:sz w:val="28"/>
                <w:szCs w:val="28"/>
                <w:rtl/>
                <w:lang w:val="en-US" w:eastAsia="en-US"/>
              </w:rPr>
            </w:pPr>
            <w:r w:rsidRPr="00CE62A0">
              <w:rPr>
                <w:rFonts w:ascii="Colonna MT" w:hAnsi="Colonna MT"/>
                <w:b/>
                <w:bCs/>
                <w:color w:val="3333FF"/>
                <w:sz w:val="28"/>
                <w:szCs w:val="28"/>
                <w:rtl/>
                <w:lang w:val="en-US" w:eastAsia="en-US"/>
              </w:rPr>
              <w:t>الجمهورية  الجزائرية الديمقراطية الشعبية</w:t>
            </w:r>
          </w:p>
          <w:p w:rsidR="00D41018" w:rsidRPr="00CE62A0" w:rsidRDefault="00D41018" w:rsidP="0003143D">
            <w:pPr>
              <w:jc w:val="center"/>
              <w:rPr>
                <w:rFonts w:ascii="Colonna MT" w:hAnsi="Colonna MT"/>
                <w:b/>
                <w:bCs/>
                <w:color w:val="3333FF"/>
                <w:sz w:val="28"/>
                <w:szCs w:val="28"/>
                <w:rtl/>
                <w:lang w:val="en-US" w:eastAsia="en-US"/>
              </w:rPr>
            </w:pPr>
            <w:r w:rsidRPr="00CE62A0">
              <w:rPr>
                <w:rFonts w:ascii="Colonna MT" w:hAnsi="Colonna MT"/>
                <w:b/>
                <w:bCs/>
                <w:color w:val="3333FF"/>
                <w:sz w:val="28"/>
                <w:szCs w:val="28"/>
                <w:rtl/>
                <w:lang w:val="en-US" w:eastAsia="en-US"/>
              </w:rPr>
              <w:t>وزارة التعليم العالي والبحث العلمي</w:t>
            </w:r>
          </w:p>
          <w:p w:rsidR="00D41018" w:rsidRPr="00CE62A0" w:rsidRDefault="00D41018" w:rsidP="000D1500">
            <w:pPr>
              <w:jc w:val="center"/>
              <w:rPr>
                <w:rFonts w:ascii="Colonna MT" w:hAnsi="Colonna MT" w:hint="cs"/>
                <w:b/>
                <w:bCs/>
                <w:color w:val="3333FF"/>
                <w:sz w:val="28"/>
                <w:szCs w:val="28"/>
                <w:rtl/>
                <w:lang w:val="en-US" w:eastAsia="en-US" w:bidi="ar-DZ"/>
              </w:rPr>
            </w:pPr>
            <w:r w:rsidRPr="00CE62A0">
              <w:rPr>
                <w:rFonts w:ascii="Colonna MT" w:hAnsi="Colonna MT"/>
                <w:b/>
                <w:bCs/>
                <w:color w:val="3333FF"/>
                <w:sz w:val="28"/>
                <w:szCs w:val="28"/>
                <w:rtl/>
                <w:lang w:val="en-US" w:eastAsia="en-US"/>
              </w:rPr>
              <w:t xml:space="preserve">جامعة </w:t>
            </w:r>
            <w:r w:rsidR="000D1500" w:rsidRPr="00CE62A0">
              <w:rPr>
                <w:rFonts w:ascii="Colonna MT" w:hAnsi="Colonna MT" w:hint="cs"/>
                <w:b/>
                <w:bCs/>
                <w:color w:val="3333FF"/>
                <w:sz w:val="28"/>
                <w:szCs w:val="28"/>
                <w:rtl/>
                <w:lang w:val="en-US" w:eastAsia="en-US" w:bidi="ar-DZ"/>
              </w:rPr>
              <w:t>محمد خيضر بسكرة</w:t>
            </w:r>
          </w:p>
          <w:p w:rsidR="00D41018" w:rsidRPr="00CE62A0" w:rsidRDefault="00D41018" w:rsidP="0003143D">
            <w:pPr>
              <w:jc w:val="center"/>
              <w:rPr>
                <w:rFonts w:ascii="Colonna MT" w:hAnsi="Colonna MT" w:hint="cs"/>
                <w:b/>
                <w:bCs/>
                <w:color w:val="3333FF"/>
                <w:sz w:val="28"/>
                <w:szCs w:val="28"/>
                <w:rtl/>
                <w:lang w:val="en-US" w:eastAsia="en-US"/>
              </w:rPr>
            </w:pPr>
            <w:r w:rsidRPr="00CE62A0">
              <w:rPr>
                <w:rFonts w:ascii="Colonna MT" w:hAnsi="Colonna MT"/>
                <w:b/>
                <w:bCs/>
                <w:color w:val="3333FF"/>
                <w:sz w:val="28"/>
                <w:szCs w:val="28"/>
                <w:rtl/>
                <w:lang w:val="en-US" w:eastAsia="en-US"/>
              </w:rPr>
              <w:t>كلية العلوم الاقتصادية والعلوم التجارية وعلوم التسيير</w:t>
            </w:r>
          </w:p>
          <w:p w:rsidR="000D1500" w:rsidRPr="00CE62A0" w:rsidRDefault="000D1500" w:rsidP="007B4860">
            <w:pPr>
              <w:jc w:val="center"/>
              <w:rPr>
                <w:rFonts w:ascii="Colonna MT" w:hAnsi="Colonna MT" w:hint="cs"/>
                <w:b/>
                <w:bCs/>
                <w:color w:val="3333FF"/>
                <w:sz w:val="28"/>
                <w:szCs w:val="28"/>
                <w:rtl/>
                <w:lang w:val="en-US" w:eastAsia="en-US" w:bidi="ar-DZ"/>
              </w:rPr>
            </w:pPr>
            <w:r w:rsidRPr="00CE62A0">
              <w:rPr>
                <w:rFonts w:ascii="Colonna MT" w:hAnsi="Colonna MT" w:hint="cs"/>
                <w:b/>
                <w:bCs/>
                <w:color w:val="3333FF"/>
                <w:sz w:val="28"/>
                <w:szCs w:val="28"/>
                <w:rtl/>
                <w:lang w:val="en-US" w:eastAsia="en-US"/>
              </w:rPr>
              <w:t xml:space="preserve">مخبر </w:t>
            </w:r>
            <w:r w:rsidR="007B4860">
              <w:rPr>
                <w:rFonts w:ascii="Colonna MT" w:hAnsi="Colonna MT" w:hint="cs"/>
                <w:b/>
                <w:bCs/>
                <w:color w:val="3333FF"/>
                <w:sz w:val="28"/>
                <w:szCs w:val="28"/>
                <w:rtl/>
                <w:lang w:val="en-US" w:eastAsia="en-US" w:bidi="ar-DZ"/>
              </w:rPr>
              <w:t>المالية، البنوك، وإدارة الأعمال</w:t>
            </w:r>
          </w:p>
          <w:p w:rsidR="000D1500" w:rsidRDefault="000D1500" w:rsidP="007B4860">
            <w:pPr>
              <w:rPr>
                <w:rFonts w:ascii="Colonna MT" w:hAnsi="Colonna MT" w:hint="cs"/>
                <w:b/>
                <w:bCs/>
                <w:color w:val="C00000"/>
                <w:sz w:val="28"/>
                <w:szCs w:val="28"/>
                <w:rtl/>
                <w:lang w:val="en-US" w:eastAsia="en-US"/>
              </w:rPr>
            </w:pPr>
          </w:p>
          <w:p w:rsidR="000D1500" w:rsidRPr="0003143D" w:rsidRDefault="000D1500" w:rsidP="0003143D">
            <w:pPr>
              <w:jc w:val="center"/>
              <w:rPr>
                <w:rFonts w:ascii="Colonna MT" w:hAnsi="Colonna MT"/>
                <w:b/>
                <w:bCs/>
                <w:color w:val="C00000"/>
                <w:sz w:val="28"/>
                <w:szCs w:val="28"/>
                <w:rtl/>
                <w:lang w:val="en-US" w:eastAsia="en-US"/>
              </w:rPr>
            </w:pPr>
          </w:p>
          <w:p w:rsidR="003A0C12" w:rsidRPr="00CE62A0" w:rsidRDefault="000D1500" w:rsidP="000D1500">
            <w:pPr>
              <w:jc w:val="center"/>
              <w:rPr>
                <w:rFonts w:cs="Times New Roman"/>
                <w:b/>
                <w:bCs/>
                <w:color w:val="3333FF"/>
                <w:sz w:val="32"/>
                <w:szCs w:val="32"/>
                <w:rtl/>
                <w:lang w:val="en-US" w:eastAsia="en-US" w:bidi="ar-DZ"/>
              </w:rPr>
            </w:pPr>
            <w:r w:rsidRPr="00CE62A0">
              <w:rPr>
                <w:rFonts w:cs="Times New Roman" w:hint="cs"/>
                <w:b/>
                <w:bCs/>
                <w:color w:val="3333FF"/>
                <w:sz w:val="32"/>
                <w:szCs w:val="32"/>
                <w:rtl/>
                <w:lang w:val="en-US" w:eastAsia="en-US"/>
              </w:rPr>
              <w:t>ينظم</w:t>
            </w:r>
          </w:p>
          <w:p w:rsidR="009520A9" w:rsidRPr="00CE62A0" w:rsidRDefault="009520A9" w:rsidP="0003143D">
            <w:pPr>
              <w:jc w:val="center"/>
              <w:rPr>
                <w:rFonts w:cs="Times New Roman"/>
                <w:b/>
                <w:bCs/>
                <w:color w:val="3333FF"/>
                <w:sz w:val="36"/>
                <w:szCs w:val="36"/>
                <w:rtl/>
                <w:lang w:val="en-US" w:eastAsia="en-US"/>
              </w:rPr>
            </w:pPr>
          </w:p>
          <w:p w:rsidR="00180652" w:rsidRPr="00555864" w:rsidRDefault="000D1500" w:rsidP="00D17F39">
            <w:pPr>
              <w:jc w:val="center"/>
              <w:rPr>
                <w:rFonts w:cs="Times New Roman"/>
                <w:b/>
                <w:bCs/>
                <w:color w:val="002060"/>
                <w:sz w:val="40"/>
                <w:szCs w:val="40"/>
                <w:rtl/>
                <w:lang w:val="en-US" w:eastAsia="en-US"/>
              </w:rPr>
            </w:pPr>
            <w:r w:rsidRPr="00CE62A0">
              <w:rPr>
                <w:rFonts w:cs="Times New Roman" w:hint="cs"/>
                <w:b/>
                <w:bCs/>
                <w:color w:val="3333FF"/>
                <w:sz w:val="40"/>
                <w:szCs w:val="40"/>
                <w:rtl/>
                <w:lang w:val="en-US" w:eastAsia="en-US"/>
              </w:rPr>
              <w:t>يوم</w:t>
            </w:r>
            <w:r w:rsidR="003A0C12" w:rsidRPr="00CE62A0">
              <w:rPr>
                <w:rFonts w:cs="Times New Roman"/>
                <w:b/>
                <w:bCs/>
                <w:color w:val="3333FF"/>
                <w:sz w:val="40"/>
                <w:szCs w:val="40"/>
                <w:rtl/>
                <w:lang w:val="en-US" w:eastAsia="en-US"/>
              </w:rPr>
              <w:t xml:space="preserve"> </w:t>
            </w:r>
            <w:r w:rsidR="00D17F39">
              <w:rPr>
                <w:rFonts w:cs="Times New Roman" w:hint="cs"/>
                <w:b/>
                <w:bCs/>
                <w:color w:val="3333FF"/>
                <w:sz w:val="40"/>
                <w:szCs w:val="40"/>
                <w:rtl/>
                <w:lang w:val="en-US" w:eastAsia="en-US"/>
              </w:rPr>
              <w:t xml:space="preserve">دراسي </w:t>
            </w:r>
            <w:r w:rsidR="00D41018" w:rsidRPr="00CE62A0">
              <w:rPr>
                <w:rFonts w:cs="Times New Roman"/>
                <w:b/>
                <w:bCs/>
                <w:color w:val="3333FF"/>
                <w:sz w:val="40"/>
                <w:szCs w:val="40"/>
                <w:rtl/>
                <w:lang w:val="en-US" w:eastAsia="en-US"/>
              </w:rPr>
              <w:t>حول:</w:t>
            </w:r>
          </w:p>
          <w:p w:rsidR="009520A9" w:rsidRPr="00555864" w:rsidRDefault="009520A9" w:rsidP="0003143D">
            <w:pPr>
              <w:jc w:val="center"/>
              <w:rPr>
                <w:b/>
                <w:bCs/>
                <w:color w:val="002060"/>
                <w:sz w:val="18"/>
                <w:szCs w:val="18"/>
                <w:rtl/>
                <w:lang w:val="en-US" w:eastAsia="en-US"/>
              </w:rPr>
            </w:pPr>
          </w:p>
          <w:tbl>
            <w:tblPr>
              <w:bidiVisual/>
              <w:tblW w:w="0" w:type="auto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</w:tblBorders>
              <w:tblLayout w:type="fixed"/>
              <w:tblLook w:val="0000"/>
            </w:tblPr>
            <w:tblGrid>
              <w:gridCol w:w="4732"/>
            </w:tblGrid>
            <w:tr w:rsidR="003A0C12" w:rsidTr="003A7177">
              <w:trPr>
                <w:trHeight w:val="1166"/>
              </w:trPr>
              <w:tc>
                <w:tcPr>
                  <w:tcW w:w="4732" w:type="dxa"/>
                  <w:shd w:val="clear" w:color="auto" w:fill="D2EAF1"/>
                </w:tcPr>
                <w:p w:rsidR="003A0C12" w:rsidRPr="007A7905" w:rsidRDefault="007B4860" w:rsidP="0067711E">
                  <w:pPr>
                    <w:spacing w:before="240" w:after="240"/>
                    <w:jc w:val="center"/>
                    <w:rPr>
                      <w:rFonts w:hint="cs"/>
                      <w:color w:val="002060"/>
                      <w:rtl/>
                      <w:lang w:bidi="ar-DZ"/>
                    </w:rPr>
                  </w:pPr>
                  <w:r>
                    <w:rPr>
                      <w:rFonts w:cs="Times New Roman" w:hint="cs"/>
                      <w:b/>
                      <w:bCs/>
                      <w:color w:val="002060"/>
                      <w:sz w:val="36"/>
                      <w:szCs w:val="36"/>
                      <w:rtl/>
                      <w:lang w:val="en-US" w:eastAsia="en-US" w:bidi="ar-DZ"/>
                    </w:rPr>
                    <w:t>إدارة المواهب</w:t>
                  </w:r>
                  <w:r w:rsidRPr="007B4860">
                    <w:rPr>
                      <w:rFonts w:cs="Times New Roman" w:hint="cs"/>
                      <w:b/>
                      <w:bCs/>
                      <w:color w:val="002060"/>
                      <w:sz w:val="36"/>
                      <w:szCs w:val="36"/>
                      <w:rtl/>
                      <w:lang w:val="en-US" w:eastAsia="en-US" w:bidi="ar-DZ"/>
                    </w:rPr>
                    <w:t xml:space="preserve"> في المؤسسة الاقتصادية</w:t>
                  </w:r>
                  <w:r w:rsidR="00132903">
                    <w:rPr>
                      <w:rFonts w:cs="Times New Roman" w:hint="cs"/>
                      <w:b/>
                      <w:bCs/>
                      <w:color w:val="002060"/>
                      <w:sz w:val="36"/>
                      <w:szCs w:val="36"/>
                      <w:rtl/>
                      <w:lang w:val="en-US" w:eastAsia="en-US" w:bidi="ar-DZ"/>
                    </w:rPr>
                    <w:t xml:space="preserve"> الجزائرية</w:t>
                  </w:r>
                </w:p>
              </w:tc>
            </w:tr>
          </w:tbl>
          <w:p w:rsidR="009520A9" w:rsidRPr="0003143D" w:rsidRDefault="009520A9" w:rsidP="0003143D">
            <w:pPr>
              <w:jc w:val="center"/>
              <w:rPr>
                <w:rFonts w:cs="Times New Roman"/>
                <w:b/>
                <w:bCs/>
                <w:color w:val="C00000"/>
                <w:sz w:val="32"/>
                <w:szCs w:val="32"/>
                <w:rtl/>
              </w:rPr>
            </w:pPr>
          </w:p>
          <w:p w:rsidR="00D41018" w:rsidRPr="00555864" w:rsidRDefault="007A7905" w:rsidP="0003143D">
            <w:pPr>
              <w:jc w:val="center"/>
              <w:rPr>
                <w:rFonts w:cs="Times New Roman"/>
                <w:b/>
                <w:bCs/>
                <w:color w:val="3333FF"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color w:val="3333FF"/>
                <w:sz w:val="32"/>
                <w:szCs w:val="32"/>
                <w:rtl/>
              </w:rPr>
              <w:t>يوم</w:t>
            </w:r>
            <w:r w:rsidR="000D1500" w:rsidRPr="00555864">
              <w:rPr>
                <w:rFonts w:cs="Times New Roman" w:hint="cs"/>
                <w:b/>
                <w:bCs/>
                <w:color w:val="3333FF"/>
                <w:sz w:val="32"/>
                <w:szCs w:val="32"/>
                <w:rtl/>
              </w:rPr>
              <w:t>:</w:t>
            </w:r>
          </w:p>
          <w:p w:rsidR="00180652" w:rsidRPr="00555864" w:rsidRDefault="00180652" w:rsidP="0003143D">
            <w:pPr>
              <w:jc w:val="center"/>
              <w:rPr>
                <w:rFonts w:cs="Times New Roman"/>
                <w:b/>
                <w:bCs/>
                <w:color w:val="3333FF"/>
                <w:sz w:val="16"/>
                <w:szCs w:val="16"/>
                <w:rtl/>
              </w:rPr>
            </w:pPr>
          </w:p>
          <w:p w:rsidR="000D1500" w:rsidRDefault="007B4860" w:rsidP="007B4860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FF0000"/>
                <w:sz w:val="32"/>
                <w:szCs w:val="32"/>
              </w:rPr>
              <w:t>06</w:t>
            </w:r>
            <w:r w:rsidR="00EA221D" w:rsidRPr="00AB5C18">
              <w:rPr>
                <w:rFonts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FF0000"/>
                <w:sz w:val="32"/>
                <w:szCs w:val="32"/>
                <w:rtl/>
              </w:rPr>
              <w:t>ماي</w:t>
            </w:r>
            <w:r w:rsidR="00485C9E" w:rsidRPr="00AB5C18">
              <w:rPr>
                <w:rFonts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FF0000"/>
                <w:sz w:val="32"/>
                <w:szCs w:val="32"/>
                <w:rtl/>
              </w:rPr>
              <w:t>2018</w:t>
            </w:r>
          </w:p>
          <w:p w:rsidR="00085D6E" w:rsidRDefault="00085D6E" w:rsidP="0091310F">
            <w:pPr>
              <w:jc w:val="center"/>
              <w:rPr>
                <w:rFonts w:cs="Times New Roma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بقاعة المناقشات في مكتبة الكلية</w:t>
            </w:r>
          </w:p>
          <w:p w:rsidR="00977BF2" w:rsidRPr="0003143D" w:rsidRDefault="00977BF2" w:rsidP="005F06E6">
            <w:pPr>
              <w:rPr>
                <w:rFonts w:cs="Times New Roman"/>
                <w:b/>
                <w:bCs/>
                <w:color w:val="00B050"/>
                <w:sz w:val="32"/>
                <w:szCs w:val="32"/>
                <w:rtl/>
              </w:rPr>
            </w:pPr>
          </w:p>
          <w:p w:rsidR="001C2191" w:rsidRPr="00C138EC" w:rsidRDefault="000D1500" w:rsidP="00B05D41">
            <w:pPr>
              <w:pStyle w:val="Paragraphedeliste"/>
              <w:numPr>
                <w:ilvl w:val="0"/>
                <w:numId w:val="29"/>
              </w:numPr>
              <w:spacing w:before="120"/>
              <w:ind w:left="385" w:hanging="284"/>
              <w:rPr>
                <w:b/>
                <w:bCs/>
                <w:color w:val="3333FF"/>
                <w:sz w:val="24"/>
                <w:szCs w:val="24"/>
                <w:rtl/>
                <w:lang w:val="en-US" w:eastAsia="en-US"/>
              </w:rPr>
            </w:pPr>
            <w:r w:rsidRPr="00C138EC">
              <w:rPr>
                <w:rFonts w:cs="Times New Roman" w:hint="cs"/>
                <w:b/>
                <w:bCs/>
                <w:color w:val="3333FF"/>
                <w:sz w:val="24"/>
                <w:szCs w:val="24"/>
                <w:rtl/>
                <w:lang w:val="en-US" w:eastAsia="en-US"/>
              </w:rPr>
              <w:t>تحت إشراف</w:t>
            </w:r>
            <w:r w:rsidR="007A7905">
              <w:rPr>
                <w:rFonts w:hint="cs"/>
                <w:b/>
                <w:bCs/>
                <w:color w:val="3333FF"/>
                <w:sz w:val="24"/>
                <w:szCs w:val="24"/>
                <w:rtl/>
                <w:lang w:val="en-US" w:eastAsia="en-US"/>
              </w:rPr>
              <w:t xml:space="preserve">: </w:t>
            </w:r>
            <w:r w:rsidR="00B05D41">
              <w:rPr>
                <w:rFonts w:hint="cs"/>
                <w:b/>
                <w:bCs/>
                <w:color w:val="3333FF"/>
                <w:sz w:val="24"/>
                <w:szCs w:val="24"/>
                <w:rtl/>
                <w:lang w:val="en-US" w:eastAsia="en-US"/>
              </w:rPr>
              <w:t xml:space="preserve">أ. </w:t>
            </w:r>
            <w:r w:rsidR="00757514">
              <w:rPr>
                <w:rFonts w:hint="cs"/>
                <w:b/>
                <w:bCs/>
                <w:color w:val="3333FF"/>
                <w:sz w:val="24"/>
                <w:szCs w:val="24"/>
                <w:rtl/>
                <w:lang w:val="en-US" w:eastAsia="en-US"/>
              </w:rPr>
              <w:t xml:space="preserve">د. </w:t>
            </w:r>
            <w:r w:rsidR="00B05D41">
              <w:rPr>
                <w:rFonts w:hint="cs"/>
                <w:b/>
                <w:bCs/>
                <w:color w:val="3333FF"/>
                <w:sz w:val="24"/>
                <w:szCs w:val="24"/>
                <w:rtl/>
                <w:lang w:val="en-US" w:eastAsia="en-US" w:bidi="ar-DZ"/>
              </w:rPr>
              <w:t xml:space="preserve">غوفي عبد الحميد </w:t>
            </w:r>
            <w:r w:rsidR="001C2191" w:rsidRPr="00C138EC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/>
              </w:rPr>
              <w:t>(</w:t>
            </w:r>
            <w:r w:rsidRPr="00C138EC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/>
              </w:rPr>
              <w:t>مدير المخبر</w:t>
            </w:r>
            <w:r w:rsidR="001C2191" w:rsidRPr="00C138EC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/>
              </w:rPr>
              <w:t>).</w:t>
            </w:r>
          </w:p>
          <w:p w:rsidR="001C2191" w:rsidRDefault="00B05D41" w:rsidP="00B05D41">
            <w:pPr>
              <w:pStyle w:val="Paragraphedeliste"/>
              <w:numPr>
                <w:ilvl w:val="0"/>
                <w:numId w:val="30"/>
              </w:numPr>
              <w:spacing w:before="120"/>
              <w:ind w:left="385" w:hanging="284"/>
              <w:rPr>
                <w:rFonts w:hint="cs"/>
                <w:b/>
                <w:bCs/>
                <w:color w:val="3333FF"/>
                <w:sz w:val="24"/>
                <w:szCs w:val="24"/>
                <w:lang w:val="en-US" w:eastAsia="en-US"/>
              </w:rPr>
            </w:pPr>
            <w:r>
              <w:rPr>
                <w:rFonts w:hint="cs"/>
                <w:b/>
                <w:bCs/>
                <w:color w:val="3333FF"/>
                <w:sz w:val="24"/>
                <w:szCs w:val="24"/>
                <w:rtl/>
                <w:lang w:val="en-US" w:eastAsia="en-US" w:bidi="ar-DZ"/>
              </w:rPr>
              <w:t xml:space="preserve">أ.د. خنشور جمال </w:t>
            </w:r>
            <w:r w:rsidRPr="00AC5D12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/>
              </w:rPr>
              <w:t>(رئيس فرقة البحث)</w:t>
            </w:r>
          </w:p>
          <w:p w:rsidR="007B4860" w:rsidRDefault="007B4860" w:rsidP="00B05D41">
            <w:pPr>
              <w:pStyle w:val="Paragraphedeliste"/>
              <w:numPr>
                <w:ilvl w:val="0"/>
                <w:numId w:val="30"/>
              </w:numPr>
              <w:spacing w:before="120"/>
              <w:ind w:left="385" w:hanging="284"/>
              <w:rPr>
                <w:rFonts w:hint="cs"/>
                <w:b/>
                <w:bCs/>
                <w:color w:val="3333FF"/>
                <w:sz w:val="24"/>
                <w:szCs w:val="24"/>
                <w:lang w:val="en-US" w:eastAsia="en-US"/>
              </w:rPr>
            </w:pPr>
            <w:r>
              <w:rPr>
                <w:rFonts w:hint="cs"/>
                <w:b/>
                <w:bCs/>
                <w:color w:val="3333FF"/>
                <w:sz w:val="24"/>
                <w:szCs w:val="24"/>
                <w:rtl/>
                <w:lang w:val="en-US" w:eastAsia="en-US"/>
              </w:rPr>
              <w:t xml:space="preserve">تنظيم د. أقطي جوهرة </w:t>
            </w:r>
            <w:r w:rsidRPr="00AC5D12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/>
              </w:rPr>
              <w:t>(رئيس اليوم الدراسي)</w:t>
            </w:r>
          </w:p>
          <w:p w:rsidR="007B4860" w:rsidRDefault="007B4860" w:rsidP="007B4860">
            <w:pPr>
              <w:pStyle w:val="Paragraphedeliste"/>
              <w:spacing w:before="120"/>
              <w:ind w:left="385"/>
              <w:rPr>
                <w:rFonts w:hint="cs"/>
                <w:b/>
                <w:bCs/>
                <w:color w:val="3333FF"/>
                <w:sz w:val="24"/>
                <w:szCs w:val="24"/>
                <w:lang w:val="en-US" w:eastAsia="en-US"/>
              </w:rPr>
            </w:pPr>
          </w:p>
          <w:p w:rsidR="007B4860" w:rsidRPr="00CD694B" w:rsidRDefault="007B4860" w:rsidP="007B4860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مواعيد مهمة:</w:t>
            </w:r>
          </w:p>
          <w:p w:rsidR="007B4860" w:rsidRPr="00CD694B" w:rsidRDefault="007B4860" w:rsidP="007B4860">
            <w:pPr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آخر أجل لاستلام المداخلات كاملة هو 25 أفريل 2018</w:t>
            </w:r>
          </w:p>
          <w:p w:rsidR="007B4860" w:rsidRDefault="007B4860" w:rsidP="007B4860">
            <w:pPr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آخر اجل للرد على المداخلات المقبولة 01 ماي </w:t>
            </w:r>
            <w:r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2018</w:t>
            </w:r>
          </w:p>
          <w:p w:rsidR="007B4860" w:rsidRPr="00CD694B" w:rsidRDefault="007B4860" w:rsidP="007B4860">
            <w:pPr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موعد اليوم الدراسي: 06 ماي 2018</w:t>
            </w:r>
          </w:p>
          <w:p w:rsidR="007B4860" w:rsidRPr="00CD694B" w:rsidRDefault="007B4860" w:rsidP="003669F0">
            <w:pPr>
              <w:jc w:val="center"/>
              <w:rPr>
                <w:rFonts w:ascii="Traditional Arabic" w:hAnsi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ترسل المداخلات إلى البريد ال</w:t>
            </w:r>
            <w:r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إل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كتروني: </w:t>
            </w:r>
            <w:hyperlink r:id="rId8" w:history="1">
              <w:r w:rsidRPr="00EA054A">
                <w:rPr>
                  <w:rStyle w:val="Lienhypertexte"/>
                  <w:rFonts w:ascii="Traditional Arabic" w:hAnsi="Traditional Arabic"/>
                  <w:sz w:val="28"/>
                  <w:szCs w:val="28"/>
                  <w:lang w:bidi="ar-DZ"/>
                </w:rPr>
                <w:t>djouhara07@yahoo.com</w:t>
              </w:r>
            </w:hyperlink>
          </w:p>
          <w:p w:rsidR="007B4860" w:rsidRPr="00CD694B" w:rsidRDefault="007B4860" w:rsidP="003669F0">
            <w:pPr>
              <w:jc w:val="center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للتواصل</w:t>
            </w:r>
            <w:r w:rsidR="003669F0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 xml:space="preserve"> والاستفسار</w:t>
            </w:r>
            <w:r w:rsidRPr="00CD694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: 0669131162</w:t>
            </w:r>
          </w:p>
          <w:p w:rsidR="007B4860" w:rsidRDefault="007B4860" w:rsidP="007B4860">
            <w:pP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CD694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أعضاء اللجنة العلمية:</w:t>
            </w:r>
          </w:p>
          <w:p w:rsidR="007B4860" w:rsidRPr="007B4860" w:rsidRDefault="007B4860" w:rsidP="007B4860">
            <w:pPr>
              <w:jc w:val="both"/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</w:pPr>
            <w:r w:rsidRPr="007B4860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أ.د. خنشور جمال (رئيس اللجنة العلمية)</w:t>
            </w:r>
          </w:p>
          <w:p w:rsidR="007B4860" w:rsidRPr="007B4860" w:rsidRDefault="007B4860" w:rsidP="007B4860">
            <w:pPr>
              <w:jc w:val="both"/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</w:pPr>
            <w:r w:rsidRPr="007B4860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أ.د. غوفي عبد الحميد/ أ.د. غالم عبد الله/ أ.د. خوني رابح/ أ.د. تومي ميلود/ أ.د. قايد نور الدين/أ.د. حجازي إسماعيل/ د.أقطي جوهرة/ د. خير الدين جمعة/ د. خان أحلام/د.بومجان عادل/ د. داسي وهيبة/د.بنوناس صباح/د</w:t>
            </w:r>
            <w:r w:rsidR="00846357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. كردودي سهام/ د. حايف سي حايف ش</w:t>
            </w:r>
            <w:r w:rsidRPr="007B4860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يراز/د. قريش</w:t>
            </w:r>
            <w:r w:rsidR="00F8330A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ي محمد/د. برني لطيفة/د. شرون رقية/.</w:t>
            </w:r>
          </w:p>
          <w:p w:rsidR="007B4860" w:rsidRDefault="007B4860" w:rsidP="007B4860">
            <w:pP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أعضاء اللجنة التنظيمية:</w:t>
            </w:r>
          </w:p>
          <w:p w:rsidR="007B4860" w:rsidRPr="007B4860" w:rsidRDefault="007B4860" w:rsidP="007B4860">
            <w:pPr>
              <w:jc w:val="both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7B4860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الوافي خالد/مرابط كوثر/سليخ حورية/ عديلة نادية/ رابحي مباركة/مستورة ياسمينة/.</w:t>
            </w:r>
          </w:p>
          <w:p w:rsidR="007B4860" w:rsidRPr="00CD694B" w:rsidRDefault="007B4860" w:rsidP="007B4860">
            <w:pPr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</w:p>
          <w:p w:rsidR="007B4860" w:rsidRPr="007B4860" w:rsidRDefault="007B4860" w:rsidP="007B4860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B4860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ملاحظة: لا يتكفل المخبر بأي نوع من النفقات للمتدخلين</w:t>
            </w:r>
          </w:p>
          <w:p w:rsidR="007B4860" w:rsidRPr="0003143D" w:rsidRDefault="007B4860" w:rsidP="00977BF2">
            <w:pPr>
              <w:pStyle w:val="Paragraphedeliste"/>
              <w:tabs>
                <w:tab w:val="right" w:pos="282"/>
              </w:tabs>
              <w:rPr>
                <w:b/>
                <w:bCs/>
                <w:sz w:val="24"/>
                <w:szCs w:val="24"/>
                <w:lang w:val="en-US" w:eastAsia="en-US" w:bidi="ar-DZ"/>
              </w:rPr>
            </w:pPr>
          </w:p>
        </w:tc>
      </w:tr>
    </w:tbl>
    <w:p w:rsidR="00A8616B" w:rsidRPr="007B4860" w:rsidRDefault="00A8616B" w:rsidP="007B4860">
      <w:pPr>
        <w:tabs>
          <w:tab w:val="left" w:pos="1846"/>
        </w:tabs>
        <w:rPr>
          <w:rFonts w:hint="cs"/>
          <w:sz w:val="40"/>
          <w:szCs w:val="40"/>
          <w:rtl/>
          <w:lang w:bidi="ar-DZ"/>
        </w:rPr>
      </w:pPr>
    </w:p>
    <w:sectPr w:rsidR="00A8616B" w:rsidRPr="007B4860" w:rsidSect="00546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77A" w:rsidRDefault="0032677A" w:rsidP="00EA054A">
      <w:r>
        <w:separator/>
      </w:r>
    </w:p>
  </w:endnote>
  <w:endnote w:type="continuationSeparator" w:id="1">
    <w:p w:rsidR="0032677A" w:rsidRDefault="0032677A" w:rsidP="00EA0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4A" w:rsidRDefault="00EA054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4A" w:rsidRDefault="00EA054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4A" w:rsidRDefault="00EA05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77A" w:rsidRDefault="0032677A" w:rsidP="00EA054A">
      <w:r>
        <w:separator/>
      </w:r>
    </w:p>
  </w:footnote>
  <w:footnote w:type="continuationSeparator" w:id="1">
    <w:p w:rsidR="0032677A" w:rsidRDefault="0032677A" w:rsidP="00EA0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4A" w:rsidRDefault="00EA054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0834" o:spid="_x0000_s2051" type="#_x0000_t136" style="position:absolute;left:0;text-align:left;margin-left:0;margin-top:0;width:628.4pt;height:110.9pt;rotation:315;z-index:-251658752;mso-position-horizontal:center;mso-position-horizontal-relative:margin;mso-position-vertical:center;mso-position-vertical-relative:margin" o:allowincell="f" fillcolor="#974706" stroked="f">
          <v:fill opacity=".5"/>
          <v:textpath style="font-family:&quot;Traditional Arabic&quot;;font-size:1pt" string="إدارة المواهب في المؤسسة الاقتصادية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4A" w:rsidRDefault="00EA054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0835" o:spid="_x0000_s2052" type="#_x0000_t136" style="position:absolute;left:0;text-align:left;margin-left:0;margin-top:0;width:628.4pt;height:110.9pt;rotation:315;z-index:-251657728;mso-position-horizontal:center;mso-position-horizontal-relative:margin;mso-position-vertical:center;mso-position-vertical-relative:margin" o:allowincell="f" fillcolor="#974706" stroked="f">
          <v:fill opacity=".5"/>
          <v:textpath style="font-family:&quot;Traditional Arabic&quot;;font-size:1pt" string="إدارة المواهب في المؤسسة الاقتصادية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4A" w:rsidRDefault="00EA054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0833" o:spid="_x0000_s2050" type="#_x0000_t136" style="position:absolute;left:0;text-align:left;margin-left:0;margin-top:0;width:628.4pt;height:110.9pt;rotation:315;z-index:-251659776;mso-position-horizontal:center;mso-position-horizontal-relative:margin;mso-position-vertical:center;mso-position-vertical-relative:margin" o:allowincell="f" fillcolor="#974706" stroked="f">
          <v:fill opacity=".5"/>
          <v:textpath style="font-family:&quot;Traditional Arabic&quot;;font-size:1pt" string="إدارة المواهب في المؤسسة الاقتصادية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" o:bullet="t">
        <v:imagedata r:id="rId1" o:title="mso12E"/>
      </v:shape>
    </w:pict>
  </w:numPicBullet>
  <w:abstractNum w:abstractNumId="0">
    <w:nsid w:val="FFFFFF89"/>
    <w:multiLevelType w:val="singleLevel"/>
    <w:tmpl w:val="EDDCAE1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DZ"/>
      </w:rPr>
    </w:lvl>
  </w:abstractNum>
  <w:abstractNum w:abstractNumId="1">
    <w:nsid w:val="02E13330"/>
    <w:multiLevelType w:val="hybridMultilevel"/>
    <w:tmpl w:val="9ADEA626"/>
    <w:lvl w:ilvl="0" w:tplc="85B024D6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>
    <w:nsid w:val="059F646A"/>
    <w:multiLevelType w:val="hybridMultilevel"/>
    <w:tmpl w:val="FE349C58"/>
    <w:lvl w:ilvl="0" w:tplc="040C000D">
      <w:start w:val="1"/>
      <w:numFmt w:val="bullet"/>
      <w:lvlText w:val=""/>
      <w:lvlJc w:val="left"/>
      <w:pPr>
        <w:ind w:left="19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3">
    <w:nsid w:val="078F2506"/>
    <w:multiLevelType w:val="hybridMultilevel"/>
    <w:tmpl w:val="3DB0DCCC"/>
    <w:lvl w:ilvl="0" w:tplc="040C000D">
      <w:start w:val="1"/>
      <w:numFmt w:val="bullet"/>
      <w:lvlText w:val=""/>
      <w:lvlJc w:val="left"/>
      <w:pPr>
        <w:ind w:left="19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>
    <w:nsid w:val="0D966A0C"/>
    <w:multiLevelType w:val="hybridMultilevel"/>
    <w:tmpl w:val="3DD6A842"/>
    <w:lvl w:ilvl="0" w:tplc="040C000D">
      <w:start w:val="1"/>
      <w:numFmt w:val="bullet"/>
      <w:lvlText w:val=""/>
      <w:lvlJc w:val="left"/>
      <w:pPr>
        <w:ind w:left="19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5">
    <w:nsid w:val="120627D2"/>
    <w:multiLevelType w:val="hybridMultilevel"/>
    <w:tmpl w:val="9EAA6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01BE"/>
    <w:multiLevelType w:val="hybridMultilevel"/>
    <w:tmpl w:val="14D8E368"/>
    <w:lvl w:ilvl="0" w:tplc="040C000D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>
    <w:nsid w:val="148151FA"/>
    <w:multiLevelType w:val="hybridMultilevel"/>
    <w:tmpl w:val="47F26648"/>
    <w:lvl w:ilvl="0" w:tplc="040C000D">
      <w:start w:val="1"/>
      <w:numFmt w:val="bullet"/>
      <w:lvlText w:val=""/>
      <w:lvlJc w:val="left"/>
      <w:pPr>
        <w:ind w:left="19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8">
    <w:nsid w:val="16C2473B"/>
    <w:multiLevelType w:val="hybridMultilevel"/>
    <w:tmpl w:val="AA74D00E"/>
    <w:lvl w:ilvl="0" w:tplc="040C000D">
      <w:start w:val="1"/>
      <w:numFmt w:val="bullet"/>
      <w:lvlText w:val=""/>
      <w:lvlJc w:val="left"/>
      <w:pPr>
        <w:ind w:left="12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9">
    <w:nsid w:val="18AB19BB"/>
    <w:multiLevelType w:val="hybridMultilevel"/>
    <w:tmpl w:val="B80AC57C"/>
    <w:lvl w:ilvl="0" w:tplc="040C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22025E94"/>
    <w:multiLevelType w:val="hybridMultilevel"/>
    <w:tmpl w:val="8BDE28D0"/>
    <w:lvl w:ilvl="0" w:tplc="B400D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E6908"/>
    <w:multiLevelType w:val="hybridMultilevel"/>
    <w:tmpl w:val="451E155A"/>
    <w:lvl w:ilvl="0" w:tplc="040C000D">
      <w:start w:val="1"/>
      <w:numFmt w:val="bullet"/>
      <w:lvlText w:val=""/>
      <w:lvlJc w:val="left"/>
      <w:pPr>
        <w:ind w:left="19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12">
    <w:nsid w:val="23D67013"/>
    <w:multiLevelType w:val="hybridMultilevel"/>
    <w:tmpl w:val="D5A0FC46"/>
    <w:lvl w:ilvl="0" w:tplc="040C000D">
      <w:start w:val="1"/>
      <w:numFmt w:val="bullet"/>
      <w:lvlText w:val=""/>
      <w:lvlJc w:val="left"/>
      <w:pPr>
        <w:ind w:left="1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3">
    <w:nsid w:val="259B76A1"/>
    <w:multiLevelType w:val="hybridMultilevel"/>
    <w:tmpl w:val="AA5292EC"/>
    <w:lvl w:ilvl="0" w:tplc="040C000D">
      <w:start w:val="1"/>
      <w:numFmt w:val="bullet"/>
      <w:lvlText w:val=""/>
      <w:lvlJc w:val="left"/>
      <w:pPr>
        <w:ind w:left="1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4">
    <w:nsid w:val="27575C9E"/>
    <w:multiLevelType w:val="hybridMultilevel"/>
    <w:tmpl w:val="DDFE0C22"/>
    <w:lvl w:ilvl="0" w:tplc="040C000D">
      <w:start w:val="1"/>
      <w:numFmt w:val="bullet"/>
      <w:lvlText w:val=""/>
      <w:lvlJc w:val="left"/>
      <w:pPr>
        <w:ind w:left="1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5">
    <w:nsid w:val="2DB07150"/>
    <w:multiLevelType w:val="hybridMultilevel"/>
    <w:tmpl w:val="9A86770E"/>
    <w:lvl w:ilvl="0" w:tplc="040C000D">
      <w:start w:val="1"/>
      <w:numFmt w:val="bullet"/>
      <w:lvlText w:val=""/>
      <w:lvlJc w:val="left"/>
      <w:pPr>
        <w:ind w:left="19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6">
    <w:nsid w:val="35163D21"/>
    <w:multiLevelType w:val="hybridMultilevel"/>
    <w:tmpl w:val="94283EB6"/>
    <w:lvl w:ilvl="0" w:tplc="040C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>
    <w:nsid w:val="3C2D3F66"/>
    <w:multiLevelType w:val="hybridMultilevel"/>
    <w:tmpl w:val="CCC2DFC6"/>
    <w:lvl w:ilvl="0" w:tplc="040C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>
    <w:nsid w:val="3E1F7802"/>
    <w:multiLevelType w:val="hybridMultilevel"/>
    <w:tmpl w:val="70386E30"/>
    <w:lvl w:ilvl="0" w:tplc="040C000D">
      <w:start w:val="1"/>
      <w:numFmt w:val="bullet"/>
      <w:lvlText w:val=""/>
      <w:lvlJc w:val="left"/>
      <w:pPr>
        <w:ind w:left="19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>
    <w:nsid w:val="412F577E"/>
    <w:multiLevelType w:val="hybridMultilevel"/>
    <w:tmpl w:val="650862AE"/>
    <w:lvl w:ilvl="0" w:tplc="040C000D">
      <w:start w:val="1"/>
      <w:numFmt w:val="bullet"/>
      <w:lvlText w:val=""/>
      <w:lvlJc w:val="left"/>
      <w:pPr>
        <w:ind w:left="1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20">
    <w:nsid w:val="47D279C8"/>
    <w:multiLevelType w:val="hybridMultilevel"/>
    <w:tmpl w:val="A4F4AB6C"/>
    <w:lvl w:ilvl="0" w:tplc="040C000D">
      <w:start w:val="1"/>
      <w:numFmt w:val="bullet"/>
      <w:lvlText w:val=""/>
      <w:lvlJc w:val="left"/>
      <w:pPr>
        <w:ind w:left="1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21">
    <w:nsid w:val="494E6E0B"/>
    <w:multiLevelType w:val="hybridMultilevel"/>
    <w:tmpl w:val="B0205AE6"/>
    <w:lvl w:ilvl="0" w:tplc="040C000D">
      <w:start w:val="1"/>
      <w:numFmt w:val="bullet"/>
      <w:lvlText w:val=""/>
      <w:lvlJc w:val="left"/>
      <w:pPr>
        <w:ind w:left="1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22">
    <w:nsid w:val="556B2726"/>
    <w:multiLevelType w:val="hybridMultilevel"/>
    <w:tmpl w:val="2ECCAFE6"/>
    <w:lvl w:ilvl="0" w:tplc="040C000D">
      <w:start w:val="1"/>
      <w:numFmt w:val="bullet"/>
      <w:lvlText w:val=""/>
      <w:lvlJc w:val="left"/>
      <w:pPr>
        <w:ind w:left="239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abstractNum w:abstractNumId="23">
    <w:nsid w:val="5AD90184"/>
    <w:multiLevelType w:val="hybridMultilevel"/>
    <w:tmpl w:val="AC664436"/>
    <w:lvl w:ilvl="0" w:tplc="040C000D">
      <w:start w:val="1"/>
      <w:numFmt w:val="bullet"/>
      <w:lvlText w:val=""/>
      <w:lvlJc w:val="left"/>
      <w:pPr>
        <w:ind w:left="12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4">
    <w:nsid w:val="5BDE27FD"/>
    <w:multiLevelType w:val="hybridMultilevel"/>
    <w:tmpl w:val="AE160746"/>
    <w:lvl w:ilvl="0" w:tplc="040C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>
    <w:nsid w:val="61D9099D"/>
    <w:multiLevelType w:val="hybridMultilevel"/>
    <w:tmpl w:val="E1A88406"/>
    <w:lvl w:ilvl="0" w:tplc="040C000D">
      <w:start w:val="1"/>
      <w:numFmt w:val="bullet"/>
      <w:lvlText w:val=""/>
      <w:lvlJc w:val="left"/>
      <w:pPr>
        <w:ind w:left="12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6">
    <w:nsid w:val="6ACC5B50"/>
    <w:multiLevelType w:val="hybridMultilevel"/>
    <w:tmpl w:val="C1D82B54"/>
    <w:lvl w:ilvl="0" w:tplc="040C000D">
      <w:start w:val="1"/>
      <w:numFmt w:val="bullet"/>
      <w:lvlText w:val=""/>
      <w:lvlJc w:val="left"/>
      <w:pPr>
        <w:ind w:left="19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7">
    <w:nsid w:val="6BA315A0"/>
    <w:multiLevelType w:val="hybridMultilevel"/>
    <w:tmpl w:val="C5ACD9A2"/>
    <w:lvl w:ilvl="0" w:tplc="040C000D">
      <w:start w:val="1"/>
      <w:numFmt w:val="bullet"/>
      <w:lvlText w:val=""/>
      <w:lvlJc w:val="left"/>
      <w:pPr>
        <w:ind w:left="12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8">
    <w:nsid w:val="6E9A47A2"/>
    <w:multiLevelType w:val="hybridMultilevel"/>
    <w:tmpl w:val="8BFA6256"/>
    <w:lvl w:ilvl="0" w:tplc="040C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>
    <w:nsid w:val="700C48C4"/>
    <w:multiLevelType w:val="hybridMultilevel"/>
    <w:tmpl w:val="541E8FAE"/>
    <w:lvl w:ilvl="0" w:tplc="72E05554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0">
    <w:nsid w:val="72B96CDF"/>
    <w:multiLevelType w:val="hybridMultilevel"/>
    <w:tmpl w:val="F83CA7E2"/>
    <w:lvl w:ilvl="0" w:tplc="040C000D">
      <w:start w:val="1"/>
      <w:numFmt w:val="bullet"/>
      <w:lvlText w:val=""/>
      <w:lvlJc w:val="left"/>
      <w:pPr>
        <w:ind w:left="1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31">
    <w:nsid w:val="787F7DB9"/>
    <w:multiLevelType w:val="hybridMultilevel"/>
    <w:tmpl w:val="CAAEE928"/>
    <w:lvl w:ilvl="0" w:tplc="040C000D">
      <w:start w:val="1"/>
      <w:numFmt w:val="bullet"/>
      <w:lvlText w:val=""/>
      <w:lvlJc w:val="left"/>
      <w:pPr>
        <w:ind w:left="9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>
    <w:nsid w:val="79EB7D7F"/>
    <w:multiLevelType w:val="hybridMultilevel"/>
    <w:tmpl w:val="7784A406"/>
    <w:lvl w:ilvl="0" w:tplc="040C000D">
      <w:start w:val="1"/>
      <w:numFmt w:val="bullet"/>
      <w:lvlText w:val=""/>
      <w:lvlJc w:val="left"/>
      <w:pPr>
        <w:ind w:left="19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33">
    <w:nsid w:val="7F5E1029"/>
    <w:multiLevelType w:val="hybridMultilevel"/>
    <w:tmpl w:val="5AC6D7F8"/>
    <w:lvl w:ilvl="0" w:tplc="040C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3"/>
  </w:num>
  <w:num w:numId="5">
    <w:abstractNumId w:val="13"/>
  </w:num>
  <w:num w:numId="6">
    <w:abstractNumId w:val="32"/>
  </w:num>
  <w:num w:numId="7">
    <w:abstractNumId w:val="7"/>
  </w:num>
  <w:num w:numId="8">
    <w:abstractNumId w:val="20"/>
  </w:num>
  <w:num w:numId="9">
    <w:abstractNumId w:val="16"/>
  </w:num>
  <w:num w:numId="10">
    <w:abstractNumId w:val="9"/>
  </w:num>
  <w:num w:numId="11">
    <w:abstractNumId w:val="28"/>
  </w:num>
  <w:num w:numId="12">
    <w:abstractNumId w:val="33"/>
  </w:num>
  <w:num w:numId="13">
    <w:abstractNumId w:val="17"/>
  </w:num>
  <w:num w:numId="14">
    <w:abstractNumId w:val="24"/>
  </w:num>
  <w:num w:numId="15">
    <w:abstractNumId w:val="18"/>
  </w:num>
  <w:num w:numId="16">
    <w:abstractNumId w:val="26"/>
  </w:num>
  <w:num w:numId="17">
    <w:abstractNumId w:val="15"/>
  </w:num>
  <w:num w:numId="18">
    <w:abstractNumId w:val="30"/>
  </w:num>
  <w:num w:numId="19">
    <w:abstractNumId w:val="12"/>
  </w:num>
  <w:num w:numId="20">
    <w:abstractNumId w:val="19"/>
  </w:num>
  <w:num w:numId="21">
    <w:abstractNumId w:val="14"/>
  </w:num>
  <w:num w:numId="22">
    <w:abstractNumId w:val="21"/>
  </w:num>
  <w:num w:numId="23">
    <w:abstractNumId w:val="22"/>
  </w:num>
  <w:num w:numId="24">
    <w:abstractNumId w:val="0"/>
  </w:num>
  <w:num w:numId="25">
    <w:abstractNumId w:val="8"/>
  </w:num>
  <w:num w:numId="26">
    <w:abstractNumId w:val="25"/>
  </w:num>
  <w:num w:numId="27">
    <w:abstractNumId w:val="27"/>
  </w:num>
  <w:num w:numId="28">
    <w:abstractNumId w:val="23"/>
  </w:num>
  <w:num w:numId="29">
    <w:abstractNumId w:val="29"/>
  </w:num>
  <w:num w:numId="30">
    <w:abstractNumId w:val="1"/>
  </w:num>
  <w:num w:numId="31">
    <w:abstractNumId w:val="6"/>
  </w:num>
  <w:num w:numId="32">
    <w:abstractNumId w:val="31"/>
  </w:num>
  <w:num w:numId="33">
    <w:abstractNumId w:val="10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characterSpacingControl w:val="doNotCompress"/>
  <w:hdrShapeDefaults>
    <o:shapedefaults v:ext="edit" spidmax="3074">
      <o:colormenu v:ext="edit" fillcolor="none [664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46BBD"/>
    <w:rsid w:val="0003143D"/>
    <w:rsid w:val="00034BD4"/>
    <w:rsid w:val="00044141"/>
    <w:rsid w:val="0007261A"/>
    <w:rsid w:val="00085D6E"/>
    <w:rsid w:val="000A2666"/>
    <w:rsid w:val="000B0766"/>
    <w:rsid w:val="000C0C3D"/>
    <w:rsid w:val="000C0EF7"/>
    <w:rsid w:val="000D1500"/>
    <w:rsid w:val="000D2D42"/>
    <w:rsid w:val="00107911"/>
    <w:rsid w:val="00120AC6"/>
    <w:rsid w:val="00132903"/>
    <w:rsid w:val="00180652"/>
    <w:rsid w:val="001C2191"/>
    <w:rsid w:val="001C2E11"/>
    <w:rsid w:val="001D1F4E"/>
    <w:rsid w:val="00212ED6"/>
    <w:rsid w:val="002251E8"/>
    <w:rsid w:val="00242115"/>
    <w:rsid w:val="00265CB0"/>
    <w:rsid w:val="00273D5D"/>
    <w:rsid w:val="002A61C6"/>
    <w:rsid w:val="002B6949"/>
    <w:rsid w:val="002D30B2"/>
    <w:rsid w:val="002D7EFE"/>
    <w:rsid w:val="0032677A"/>
    <w:rsid w:val="00336273"/>
    <w:rsid w:val="00354D2C"/>
    <w:rsid w:val="003669F0"/>
    <w:rsid w:val="003961AF"/>
    <w:rsid w:val="003A0C12"/>
    <w:rsid w:val="003A334D"/>
    <w:rsid w:val="003A5974"/>
    <w:rsid w:val="003A7177"/>
    <w:rsid w:val="00400976"/>
    <w:rsid w:val="004622F5"/>
    <w:rsid w:val="00485C9E"/>
    <w:rsid w:val="00493048"/>
    <w:rsid w:val="004A0E54"/>
    <w:rsid w:val="004B0D2D"/>
    <w:rsid w:val="004C2A66"/>
    <w:rsid w:val="004E5DD4"/>
    <w:rsid w:val="0053157F"/>
    <w:rsid w:val="00546BBD"/>
    <w:rsid w:val="00555864"/>
    <w:rsid w:val="00585CF6"/>
    <w:rsid w:val="005A4394"/>
    <w:rsid w:val="005F06E6"/>
    <w:rsid w:val="00611997"/>
    <w:rsid w:val="00617845"/>
    <w:rsid w:val="0063491B"/>
    <w:rsid w:val="0067711E"/>
    <w:rsid w:val="00687204"/>
    <w:rsid w:val="00694C87"/>
    <w:rsid w:val="006B7FBB"/>
    <w:rsid w:val="0071654B"/>
    <w:rsid w:val="00717BE2"/>
    <w:rsid w:val="00733038"/>
    <w:rsid w:val="007449DF"/>
    <w:rsid w:val="00745973"/>
    <w:rsid w:val="00757514"/>
    <w:rsid w:val="007A7905"/>
    <w:rsid w:val="007B3932"/>
    <w:rsid w:val="007B4860"/>
    <w:rsid w:val="007D132B"/>
    <w:rsid w:val="007F3DC7"/>
    <w:rsid w:val="00816B56"/>
    <w:rsid w:val="00844BC5"/>
    <w:rsid w:val="00846357"/>
    <w:rsid w:val="00877B6B"/>
    <w:rsid w:val="008A38C2"/>
    <w:rsid w:val="008B2D40"/>
    <w:rsid w:val="008B51FF"/>
    <w:rsid w:val="0091310F"/>
    <w:rsid w:val="00943A89"/>
    <w:rsid w:val="009520A9"/>
    <w:rsid w:val="00977BF2"/>
    <w:rsid w:val="009925B8"/>
    <w:rsid w:val="009A5E74"/>
    <w:rsid w:val="009D6EDD"/>
    <w:rsid w:val="009E23C3"/>
    <w:rsid w:val="00A05F0C"/>
    <w:rsid w:val="00A24AB8"/>
    <w:rsid w:val="00A27D5D"/>
    <w:rsid w:val="00A8616B"/>
    <w:rsid w:val="00A95D64"/>
    <w:rsid w:val="00AA7DA5"/>
    <w:rsid w:val="00AB5C18"/>
    <w:rsid w:val="00AC5D12"/>
    <w:rsid w:val="00AC76BF"/>
    <w:rsid w:val="00AD7B63"/>
    <w:rsid w:val="00B05D41"/>
    <w:rsid w:val="00B15AAE"/>
    <w:rsid w:val="00B30A73"/>
    <w:rsid w:val="00B34E6C"/>
    <w:rsid w:val="00B70DD8"/>
    <w:rsid w:val="00BA06F6"/>
    <w:rsid w:val="00BB14E4"/>
    <w:rsid w:val="00BC1C1B"/>
    <w:rsid w:val="00BF5A55"/>
    <w:rsid w:val="00C138EC"/>
    <w:rsid w:val="00C14165"/>
    <w:rsid w:val="00C14A91"/>
    <w:rsid w:val="00C4155D"/>
    <w:rsid w:val="00C861A0"/>
    <w:rsid w:val="00C8627F"/>
    <w:rsid w:val="00C931D9"/>
    <w:rsid w:val="00C95EF1"/>
    <w:rsid w:val="00CB4681"/>
    <w:rsid w:val="00CE095D"/>
    <w:rsid w:val="00CE62A0"/>
    <w:rsid w:val="00CE725B"/>
    <w:rsid w:val="00CF284B"/>
    <w:rsid w:val="00CF54DE"/>
    <w:rsid w:val="00D0467F"/>
    <w:rsid w:val="00D10D46"/>
    <w:rsid w:val="00D14D58"/>
    <w:rsid w:val="00D17F39"/>
    <w:rsid w:val="00D238F3"/>
    <w:rsid w:val="00D272DE"/>
    <w:rsid w:val="00D37D07"/>
    <w:rsid w:val="00D41018"/>
    <w:rsid w:val="00D41289"/>
    <w:rsid w:val="00D775B1"/>
    <w:rsid w:val="00DC39A3"/>
    <w:rsid w:val="00DF3817"/>
    <w:rsid w:val="00DF6AEE"/>
    <w:rsid w:val="00E1026C"/>
    <w:rsid w:val="00E27555"/>
    <w:rsid w:val="00E60857"/>
    <w:rsid w:val="00E664AC"/>
    <w:rsid w:val="00E7487C"/>
    <w:rsid w:val="00E83AD7"/>
    <w:rsid w:val="00EA054A"/>
    <w:rsid w:val="00EA221D"/>
    <w:rsid w:val="00EC26A5"/>
    <w:rsid w:val="00EC6722"/>
    <w:rsid w:val="00ED5BA5"/>
    <w:rsid w:val="00EE783B"/>
    <w:rsid w:val="00F01246"/>
    <w:rsid w:val="00F20657"/>
    <w:rsid w:val="00F272E7"/>
    <w:rsid w:val="00F8330A"/>
    <w:rsid w:val="00FE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BD"/>
    <w:pPr>
      <w:bidi/>
    </w:pPr>
    <w:rPr>
      <w:rFonts w:ascii="Times New Roman" w:eastAsia="Times New Roman" w:hAnsi="Times New Roman" w:cs="Traditional Arabic"/>
    </w:rPr>
  </w:style>
  <w:style w:type="paragraph" w:styleId="Titre1">
    <w:name w:val="heading 1"/>
    <w:basedOn w:val="Normal"/>
    <w:next w:val="Normal"/>
    <w:link w:val="Titre1Car"/>
    <w:uiPriority w:val="9"/>
    <w:qFormat/>
    <w:rsid w:val="003A0C12"/>
    <w:pPr>
      <w:keepNext/>
      <w:keepLines/>
      <w:spacing w:before="480"/>
      <w:outlineLvl w:val="0"/>
    </w:pPr>
    <w:rPr>
      <w:rFonts w:ascii="Cambria" w:hAnsi="Cambria" w:cs="Times New Roman"/>
      <w:b/>
      <w:bCs/>
      <w:color w:val="B35E06"/>
      <w:sz w:val="28"/>
      <w:szCs w:val="28"/>
      <w:lang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6B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uiPriority w:val="22"/>
    <w:qFormat/>
    <w:rsid w:val="00546BBD"/>
    <w:rPr>
      <w:b/>
      <w:bCs/>
    </w:rPr>
  </w:style>
  <w:style w:type="paragraph" w:styleId="Listepuces">
    <w:name w:val="List Bullet"/>
    <w:basedOn w:val="Normal"/>
    <w:rsid w:val="00546BBD"/>
    <w:pPr>
      <w:numPr>
        <w:numId w:val="24"/>
      </w:numPr>
    </w:pPr>
    <w:rPr>
      <w:rFonts w:cs="Times New Roman"/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3A0C12"/>
    <w:rPr>
      <w:rFonts w:ascii="Cambria" w:eastAsia="Times New Roman" w:hAnsi="Cambria" w:cs="Times New Roman"/>
      <w:b/>
      <w:bCs/>
      <w:color w:val="B35E06"/>
      <w:sz w:val="28"/>
      <w:szCs w:val="2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0C12"/>
    <w:pPr>
      <w:numPr>
        <w:ilvl w:val="1"/>
      </w:numPr>
    </w:pPr>
    <w:rPr>
      <w:rFonts w:ascii="Cambria" w:hAnsi="Cambria" w:cs="Times New Roman"/>
      <w:i/>
      <w:iCs/>
      <w:color w:val="F07F09"/>
      <w:spacing w:val="15"/>
      <w:sz w:val="24"/>
      <w:szCs w:val="24"/>
      <w:lang/>
    </w:rPr>
  </w:style>
  <w:style w:type="character" w:customStyle="1" w:styleId="Sous-titreCar">
    <w:name w:val="Sous-titre Car"/>
    <w:link w:val="Sous-titre"/>
    <w:uiPriority w:val="11"/>
    <w:rsid w:val="003A0C12"/>
    <w:rPr>
      <w:rFonts w:ascii="Cambria" w:eastAsia="Times New Roman" w:hAnsi="Cambria" w:cs="Times New Roman"/>
      <w:i/>
      <w:iCs/>
      <w:color w:val="F07F09"/>
      <w:spacing w:val="15"/>
      <w:sz w:val="24"/>
      <w:szCs w:val="24"/>
      <w:lang w:eastAsia="fr-FR"/>
    </w:rPr>
  </w:style>
  <w:style w:type="table" w:styleId="Tramemoyenne1-Accent4">
    <w:name w:val="Medium Shading 1 Accent 4"/>
    <w:basedOn w:val="TableauNormal"/>
    <w:uiPriority w:val="63"/>
    <w:rsid w:val="009520A9"/>
    <w:tblPr>
      <w:tblStyleRowBandSize w:val="1"/>
      <w:tblStyleColBandSize w:val="1"/>
      <w:tblInd w:w="0" w:type="dxa"/>
      <w:tblBorders>
        <w:top w:val="single" w:sz="8" w:space="0" w:color="71B163"/>
        <w:left w:val="single" w:sz="8" w:space="0" w:color="71B163"/>
        <w:bottom w:val="single" w:sz="8" w:space="0" w:color="71B163"/>
        <w:right w:val="single" w:sz="8" w:space="0" w:color="71B163"/>
        <w:insideH w:val="single" w:sz="8" w:space="0" w:color="71B1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1B163"/>
          <w:left w:val="single" w:sz="8" w:space="0" w:color="71B163"/>
          <w:bottom w:val="single" w:sz="8" w:space="0" w:color="71B163"/>
          <w:right w:val="single" w:sz="8" w:space="0" w:color="71B163"/>
          <w:insideH w:val="nil"/>
          <w:insideV w:val="nil"/>
        </w:tcBorders>
        <w:shd w:val="clear" w:color="auto" w:fill="4E854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/>
          <w:left w:val="single" w:sz="8" w:space="0" w:color="71B163"/>
          <w:bottom w:val="single" w:sz="8" w:space="0" w:color="71B163"/>
          <w:right w:val="single" w:sz="8" w:space="0" w:color="71B16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1C2191"/>
    <w:pPr>
      <w:ind w:left="720"/>
      <w:contextualSpacing/>
    </w:pPr>
  </w:style>
  <w:style w:type="table" w:styleId="Listeclaire-Accent3">
    <w:name w:val="Light List Accent 3"/>
    <w:basedOn w:val="TableauNormal"/>
    <w:uiPriority w:val="61"/>
    <w:rsid w:val="00E7487C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E7487C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emoyenne2-Accent5">
    <w:name w:val="Medium List 2 Accent 5"/>
    <w:basedOn w:val="TableauNormal"/>
    <w:uiPriority w:val="66"/>
    <w:rsid w:val="00555864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272D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7B486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A054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A054A"/>
    <w:rPr>
      <w:rFonts w:ascii="Times New Roman" w:eastAsia="Times New Roman" w:hAnsi="Times New Roman" w:cs="Traditional Arabic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A054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054A"/>
    <w:rPr>
      <w:rFonts w:ascii="Times New Roman" w:eastAsia="Times New Roman" w:hAnsi="Times New Roman" w:cs="Traditional Arabic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ouhara07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416F-38B5-4E66-AB99-43F71061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3386</CharactersWithSpaces>
  <SharedDoc>false</SharedDoc>
  <HLinks>
    <vt:vector size="6" baseType="variant"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mailto:djouhara07@yahoo.com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cp:lastModifiedBy>SWEET</cp:lastModifiedBy>
  <cp:revision>2</cp:revision>
  <cp:lastPrinted>2016-12-05T19:46:00Z</cp:lastPrinted>
  <dcterms:created xsi:type="dcterms:W3CDTF">2018-04-02T16:10:00Z</dcterms:created>
  <dcterms:modified xsi:type="dcterms:W3CDTF">2018-04-02T16:10:00Z</dcterms:modified>
</cp:coreProperties>
</file>